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3D5EF9" w14:textId="32EC8044" w:rsidR="00C866C1" w:rsidRPr="008F1A99" w:rsidRDefault="00C866C1" w:rsidP="00C866C1">
      <w:pPr>
        <w:numPr>
          <w:ilvl w:val="1"/>
          <w:numId w:val="0"/>
        </w:numPr>
        <w:rPr>
          <w:rFonts w:ascii="Calibri" w:eastAsia="DengXian" w:hAnsi="Calibri" w:cs="Arial"/>
          <w:b/>
          <w:bCs/>
          <w:iCs/>
          <w:color w:val="5A5A5A"/>
          <w:spacing w:val="5"/>
        </w:rPr>
      </w:pPr>
      <w:r w:rsidRPr="008F1A99">
        <w:rPr>
          <w:rFonts w:ascii="Calibri" w:eastAsia="DengXian" w:hAnsi="Calibri" w:cs="Arial"/>
          <w:b/>
          <w:bCs/>
          <w:iCs/>
          <w:color w:val="5A5A5A"/>
          <w:spacing w:val="5"/>
        </w:rPr>
        <w:t xml:space="preserve">3GPP TSG RAN WG1 Meeting #104bis-e     </w:t>
      </w:r>
      <w:r w:rsidRPr="008F1A99">
        <w:rPr>
          <w:rFonts w:ascii="Calibri" w:eastAsia="DengXian" w:hAnsi="Calibri" w:cs="Arial"/>
          <w:b/>
          <w:bCs/>
          <w:iCs/>
          <w:color w:val="5A5A5A"/>
          <w:spacing w:val="5"/>
        </w:rPr>
        <w:tab/>
      </w:r>
      <w:r>
        <w:rPr>
          <w:rFonts w:ascii="Calibri" w:eastAsia="DengXian" w:hAnsi="Calibri" w:cs="Arial"/>
          <w:b/>
          <w:bCs/>
          <w:iCs/>
          <w:color w:val="5A5A5A"/>
          <w:spacing w:val="5"/>
        </w:rPr>
        <w:t xml:space="preserve">  </w:t>
      </w:r>
      <w:r w:rsidRPr="008F1A99">
        <w:rPr>
          <w:rFonts w:ascii="Calibri" w:eastAsia="DengXian" w:hAnsi="Calibri" w:cs="Arial"/>
          <w:b/>
          <w:bCs/>
          <w:iCs/>
          <w:color w:val="5A5A5A"/>
          <w:spacing w:val="5"/>
        </w:rPr>
        <w:tab/>
      </w:r>
      <w:r w:rsidRPr="008F1A99">
        <w:rPr>
          <w:rFonts w:ascii="Calibri" w:eastAsia="DengXian" w:hAnsi="Calibri" w:cs="Arial"/>
          <w:b/>
          <w:bCs/>
          <w:iCs/>
          <w:color w:val="5A5A5A"/>
          <w:spacing w:val="5"/>
        </w:rPr>
        <w:tab/>
      </w:r>
      <w:r w:rsidRPr="008F1A99">
        <w:rPr>
          <w:rFonts w:ascii="Calibri" w:eastAsia="DengXian" w:hAnsi="Calibri" w:cs="Arial"/>
          <w:b/>
          <w:bCs/>
          <w:iCs/>
          <w:color w:val="5A5A5A"/>
          <w:spacing w:val="5"/>
        </w:rPr>
        <w:tab/>
      </w:r>
      <w:r>
        <w:rPr>
          <w:rFonts w:ascii="Calibri" w:eastAsia="DengXian" w:hAnsi="Calibri" w:cs="Arial"/>
          <w:b/>
          <w:bCs/>
          <w:iCs/>
          <w:color w:val="5A5A5A"/>
          <w:spacing w:val="5"/>
        </w:rPr>
        <w:t xml:space="preserve">                        </w:t>
      </w:r>
      <w:r w:rsidR="00701D32">
        <w:rPr>
          <w:rFonts w:ascii="Calibri" w:eastAsia="DengXian" w:hAnsi="Calibri" w:cs="Arial"/>
          <w:b/>
          <w:bCs/>
          <w:iCs/>
          <w:color w:val="5A5A5A"/>
          <w:spacing w:val="5"/>
        </w:rPr>
        <w:t xml:space="preserve">      </w:t>
      </w:r>
      <w:r w:rsidR="00C42A9F">
        <w:rPr>
          <w:rFonts w:ascii="Calibri" w:eastAsia="DengXian" w:hAnsi="Calibri" w:cs="Arial"/>
          <w:b/>
          <w:bCs/>
          <w:iCs/>
          <w:color w:val="5A5A5A"/>
          <w:spacing w:val="5"/>
        </w:rPr>
        <w:t xml:space="preserve"> </w:t>
      </w:r>
      <w:r w:rsidRPr="008F1A99">
        <w:rPr>
          <w:rFonts w:ascii="Calibri" w:eastAsia="DengXian" w:hAnsi="Calibri" w:cs="Arial"/>
          <w:b/>
          <w:bCs/>
          <w:iCs/>
          <w:color w:val="5A5A5A"/>
          <w:spacing w:val="5"/>
        </w:rPr>
        <w:t>R1-</w:t>
      </w:r>
      <w:r w:rsidRPr="00AB1242">
        <w:rPr>
          <w:rFonts w:ascii="Calibri" w:eastAsia="DengXian" w:hAnsi="Calibri" w:cs="Arial"/>
          <w:b/>
          <w:bCs/>
          <w:iCs/>
          <w:color w:val="5A5A5A"/>
          <w:spacing w:val="5"/>
        </w:rPr>
        <w:t>2103136</w:t>
      </w:r>
    </w:p>
    <w:p w14:paraId="7171644D" w14:textId="77777777" w:rsidR="00C866C1" w:rsidRPr="008F1A99" w:rsidRDefault="00C866C1" w:rsidP="00C866C1">
      <w:pPr>
        <w:numPr>
          <w:ilvl w:val="1"/>
          <w:numId w:val="0"/>
        </w:numPr>
        <w:rPr>
          <w:rFonts w:ascii="Calibri" w:eastAsia="DengXian" w:hAnsi="Calibri" w:cs="Arial"/>
          <w:b/>
          <w:bCs/>
          <w:iCs/>
          <w:color w:val="5A5A5A"/>
          <w:spacing w:val="5"/>
        </w:rPr>
      </w:pPr>
      <w:r w:rsidRPr="008F1A99">
        <w:rPr>
          <w:rFonts w:ascii="Calibri" w:eastAsia="DengXian" w:hAnsi="Calibri" w:cs="Arial"/>
          <w:b/>
          <w:bCs/>
          <w:iCs/>
          <w:color w:val="5A5A5A"/>
          <w:spacing w:val="5"/>
        </w:rPr>
        <w:t>12</w:t>
      </w:r>
      <w:r w:rsidRPr="008F1A99">
        <w:rPr>
          <w:rFonts w:ascii="Calibri" w:eastAsia="DengXian" w:hAnsi="Calibri" w:cs="Arial"/>
          <w:b/>
          <w:bCs/>
          <w:i/>
          <w:iCs/>
          <w:color w:val="5A5A5A"/>
          <w:spacing w:val="5"/>
          <w:vertAlign w:val="superscript"/>
        </w:rPr>
        <w:t>th</w:t>
      </w:r>
      <w:r w:rsidRPr="008F1A99">
        <w:rPr>
          <w:rFonts w:ascii="Calibri" w:eastAsia="DengXian" w:hAnsi="Calibri" w:cs="Arial"/>
          <w:b/>
          <w:bCs/>
          <w:i/>
          <w:iCs/>
          <w:color w:val="5A5A5A"/>
          <w:spacing w:val="5"/>
        </w:rPr>
        <w:t xml:space="preserve"> </w:t>
      </w:r>
      <w:r w:rsidRPr="008F1A99">
        <w:rPr>
          <w:rFonts w:ascii="Calibri" w:eastAsia="DengXian" w:hAnsi="Calibri" w:cs="Arial"/>
          <w:b/>
          <w:bCs/>
          <w:iCs/>
          <w:color w:val="5A5A5A"/>
          <w:spacing w:val="5"/>
        </w:rPr>
        <w:t xml:space="preserve">April </w:t>
      </w:r>
      <w:r w:rsidRPr="008F1A99">
        <w:rPr>
          <w:rFonts w:ascii="Calibri" w:eastAsia="DengXian" w:hAnsi="Calibri" w:cs="Arial"/>
          <w:b/>
          <w:bCs/>
          <w:i/>
          <w:iCs/>
          <w:color w:val="5A5A5A"/>
          <w:spacing w:val="5"/>
        </w:rPr>
        <w:t xml:space="preserve">– </w:t>
      </w:r>
      <w:r w:rsidRPr="008F1A99">
        <w:rPr>
          <w:rFonts w:ascii="Calibri" w:eastAsia="DengXian" w:hAnsi="Calibri" w:cs="Arial"/>
          <w:b/>
          <w:bCs/>
          <w:iCs/>
          <w:color w:val="5A5A5A"/>
          <w:spacing w:val="5"/>
        </w:rPr>
        <w:t>20</w:t>
      </w:r>
      <w:r w:rsidRPr="008F1A99">
        <w:rPr>
          <w:rFonts w:ascii="Calibri" w:eastAsia="DengXian" w:hAnsi="Calibri" w:cs="Arial"/>
          <w:b/>
          <w:bCs/>
          <w:i/>
          <w:iCs/>
          <w:color w:val="5A5A5A"/>
          <w:spacing w:val="5"/>
          <w:vertAlign w:val="superscript"/>
        </w:rPr>
        <w:t>th</w:t>
      </w:r>
      <w:r w:rsidRPr="008F1A99">
        <w:rPr>
          <w:rFonts w:ascii="Calibri" w:eastAsia="DengXian" w:hAnsi="Calibri" w:cs="Arial"/>
          <w:b/>
          <w:bCs/>
          <w:i/>
          <w:iCs/>
          <w:color w:val="5A5A5A"/>
          <w:spacing w:val="5"/>
        </w:rPr>
        <w:t xml:space="preserve"> </w:t>
      </w:r>
      <w:r w:rsidRPr="008F1A99">
        <w:rPr>
          <w:rFonts w:ascii="Calibri" w:eastAsia="DengXian" w:hAnsi="Calibri" w:cs="Arial"/>
          <w:b/>
          <w:bCs/>
          <w:iCs/>
          <w:color w:val="5A5A5A"/>
          <w:spacing w:val="5"/>
        </w:rPr>
        <w:t>April</w:t>
      </w:r>
      <w:r w:rsidRPr="008F1A99">
        <w:rPr>
          <w:rFonts w:ascii="Calibri" w:eastAsia="DengXian" w:hAnsi="Calibri" w:cs="Arial"/>
          <w:b/>
          <w:bCs/>
          <w:i/>
          <w:iCs/>
          <w:color w:val="5A5A5A"/>
          <w:spacing w:val="5"/>
        </w:rPr>
        <w:t xml:space="preserve"> </w:t>
      </w:r>
      <w:r w:rsidRPr="008F1A99">
        <w:rPr>
          <w:rFonts w:ascii="Calibri" w:eastAsia="DengXian" w:hAnsi="Calibri" w:cs="Arial"/>
          <w:b/>
          <w:bCs/>
          <w:color w:val="5A5A5A"/>
          <w:spacing w:val="5"/>
        </w:rPr>
        <w:t>2021</w:t>
      </w:r>
    </w:p>
    <w:p w14:paraId="2CFAF244" w14:textId="3937B4B2" w:rsidR="00C42A9F" w:rsidRPr="002B4616" w:rsidRDefault="00C42A9F" w:rsidP="00C42A9F">
      <w:pPr>
        <w:pBdr>
          <w:top w:val="single" w:sz="4" w:space="1" w:color="auto"/>
          <w:bottom w:val="single" w:sz="4" w:space="1" w:color="auto"/>
        </w:pBdr>
        <w:rPr>
          <w:rStyle w:val="SubtitleChar"/>
        </w:rPr>
      </w:pPr>
      <w:r w:rsidRPr="00AF0340">
        <w:rPr>
          <w:rStyle w:val="BookTitle"/>
        </w:rPr>
        <w:t>Agenda Item:</w:t>
      </w:r>
      <w:r w:rsidRPr="00806EAC">
        <w:rPr>
          <w:rStyle w:val="IntenseReference"/>
        </w:rPr>
        <w:tab/>
      </w:r>
      <w:r w:rsidRPr="00806EAC">
        <w:rPr>
          <w:rStyle w:val="IntenseReference"/>
        </w:rPr>
        <w:tab/>
      </w:r>
      <w:r w:rsidR="00DD63BB">
        <w:rPr>
          <w:rStyle w:val="SubtitleChar"/>
        </w:rPr>
        <w:t>5</w:t>
      </w:r>
    </w:p>
    <w:p w14:paraId="322CF871" w14:textId="77777777" w:rsidR="00C42A9F" w:rsidRPr="00131C46" w:rsidRDefault="00C42A9F" w:rsidP="00C42A9F">
      <w:pPr>
        <w:pBdr>
          <w:top w:val="single" w:sz="4" w:space="1" w:color="auto"/>
          <w:bottom w:val="single" w:sz="4" w:space="1" w:color="auto"/>
        </w:pBdr>
        <w:rPr>
          <w:rStyle w:val="BookTitle"/>
        </w:rPr>
      </w:pPr>
      <w:r w:rsidRPr="00AF0340">
        <w:rPr>
          <w:rStyle w:val="BookTitle"/>
        </w:rPr>
        <w:t>Source:</w:t>
      </w:r>
      <w:r w:rsidRPr="00AF0340">
        <w:rPr>
          <w:rStyle w:val="BookTitle"/>
        </w:rPr>
        <w:tab/>
      </w:r>
      <w:r>
        <w:rPr>
          <w:rStyle w:val="IntenseReference"/>
        </w:rPr>
        <w:tab/>
      </w:r>
      <w:r>
        <w:rPr>
          <w:rStyle w:val="IntenseReference"/>
        </w:rPr>
        <w:tab/>
      </w:r>
      <w:r>
        <w:rPr>
          <w:rStyle w:val="IntenseReference"/>
        </w:rPr>
        <w:tab/>
      </w:r>
      <w:r w:rsidRPr="002B4616">
        <w:rPr>
          <w:rStyle w:val="SubtitleChar"/>
        </w:rPr>
        <w:t>Qualcomm Incorporated</w:t>
      </w:r>
    </w:p>
    <w:p w14:paraId="0243C372" w14:textId="4210514E" w:rsidR="00C42A9F" w:rsidRPr="002B4616" w:rsidRDefault="00C42A9F" w:rsidP="00C42A9F">
      <w:pPr>
        <w:pBdr>
          <w:top w:val="single" w:sz="4" w:space="1" w:color="auto"/>
          <w:bottom w:val="single" w:sz="4" w:space="1" w:color="auto"/>
        </w:pBdr>
        <w:ind w:left="1700" w:hanging="1700"/>
        <w:rPr>
          <w:rStyle w:val="SubtitleChar"/>
        </w:rPr>
      </w:pPr>
      <w:r w:rsidRPr="00AF0340">
        <w:rPr>
          <w:rStyle w:val="BookTitle"/>
        </w:rPr>
        <w:t xml:space="preserve">Title: </w:t>
      </w:r>
      <w:r w:rsidRPr="00AF0340">
        <w:rPr>
          <w:rStyle w:val="BookTitle"/>
        </w:rPr>
        <w:tab/>
      </w:r>
      <w:r w:rsidRPr="00806EAC">
        <w:rPr>
          <w:rStyle w:val="IntenseReference"/>
        </w:rPr>
        <w:tab/>
      </w:r>
      <w:r w:rsidRPr="00C42A9F">
        <w:rPr>
          <w:rStyle w:val="SubtitleChar"/>
        </w:rPr>
        <w:t>Reply to RAN3 LS on Granularity of the H/S/NA Slot Configurations for the IAB-DU</w:t>
      </w:r>
    </w:p>
    <w:p w14:paraId="7CADAF52" w14:textId="77777777" w:rsidR="00C42A9F" w:rsidRPr="002B4616" w:rsidRDefault="00C42A9F" w:rsidP="00C42A9F">
      <w:pPr>
        <w:pBdr>
          <w:top w:val="single" w:sz="4" w:space="1" w:color="auto"/>
          <w:bottom w:val="single" w:sz="4" w:space="1" w:color="auto"/>
        </w:pBdr>
        <w:rPr>
          <w:rStyle w:val="SubtitleChar"/>
        </w:rPr>
      </w:pPr>
      <w:r w:rsidRPr="00AF0340">
        <w:rPr>
          <w:rStyle w:val="BookTitle"/>
        </w:rPr>
        <w:t>Document for:</w:t>
      </w:r>
      <w:r w:rsidRPr="00806EAC">
        <w:rPr>
          <w:rStyle w:val="IntenseReference"/>
        </w:rPr>
        <w:tab/>
      </w:r>
      <w:r>
        <w:rPr>
          <w:rStyle w:val="IntenseReference"/>
        </w:rPr>
        <w:tab/>
      </w:r>
      <w:r w:rsidRPr="002B4616">
        <w:rPr>
          <w:rStyle w:val="SubtitleChar"/>
        </w:rPr>
        <w:t>Discussion and decision</w:t>
      </w:r>
    </w:p>
    <w:p w14:paraId="0D1EA212" w14:textId="77777777" w:rsidR="00C866C1" w:rsidRPr="008F1A99" w:rsidRDefault="00C866C1" w:rsidP="00C866C1">
      <w:pPr>
        <w:keepNext/>
        <w:keepLines/>
        <w:spacing w:before="180"/>
        <w:outlineLvl w:val="1"/>
        <w:rPr>
          <w:rFonts w:ascii="Arial" w:hAnsi="Arial"/>
          <w:sz w:val="32"/>
        </w:rPr>
      </w:pPr>
      <w:r w:rsidRPr="008F1A99">
        <w:rPr>
          <w:rFonts w:ascii="Arial" w:hAnsi="Arial"/>
          <w:sz w:val="32"/>
        </w:rPr>
        <w:t>1. Introduction</w:t>
      </w:r>
    </w:p>
    <w:p w14:paraId="6B3C39DF" w14:textId="77777777" w:rsidR="00C866C1" w:rsidRPr="008F1A99" w:rsidRDefault="00C866C1" w:rsidP="00C866C1">
      <w:pPr>
        <w:rPr>
          <w:rFonts w:asciiTheme="majorBidi" w:hAnsiTheme="majorBidi" w:cstheme="majorBidi"/>
        </w:rPr>
      </w:pPr>
      <w:bookmarkStart w:id="0" w:name="_Hlk32401284"/>
      <w:bookmarkStart w:id="1" w:name="_Hlk24102609"/>
      <w:r>
        <w:rPr>
          <w:rFonts w:asciiTheme="majorBidi" w:hAnsiTheme="majorBidi" w:cstheme="majorBidi"/>
        </w:rPr>
        <w:t>In</w:t>
      </w:r>
      <w:r w:rsidRPr="008F1A99">
        <w:rPr>
          <w:rFonts w:asciiTheme="majorBidi" w:hAnsiTheme="majorBidi" w:cstheme="majorBidi"/>
        </w:rPr>
        <w:t xml:space="preserve"> the RAN3#111-e meeting, RAN3 discussed the interpretation of the following RAN1 agreements:</w:t>
      </w:r>
    </w:p>
    <w:p w14:paraId="00850CBA" w14:textId="77777777" w:rsidR="00C866C1" w:rsidRPr="008F1A99" w:rsidRDefault="00C866C1" w:rsidP="00C866C1">
      <w:pPr>
        <w:pStyle w:val="ListParagraph"/>
        <w:numPr>
          <w:ilvl w:val="0"/>
          <w:numId w:val="37"/>
        </w:numPr>
        <w:rPr>
          <w:rFonts w:asciiTheme="majorBidi" w:hAnsiTheme="majorBidi" w:cstheme="majorBidi"/>
        </w:rPr>
      </w:pPr>
      <w:r w:rsidRPr="008F1A99">
        <w:rPr>
          <w:rFonts w:asciiTheme="majorBidi" w:hAnsiTheme="majorBidi" w:cstheme="majorBidi"/>
        </w:rPr>
        <w:t xml:space="preserve">From RAN1#98: </w:t>
      </w:r>
      <w:r w:rsidRPr="008F1A99">
        <w:rPr>
          <w:rFonts w:asciiTheme="majorBidi" w:hAnsiTheme="majorBidi" w:cstheme="majorBidi"/>
          <w:i/>
          <w:iCs/>
        </w:rPr>
        <w:t>“The H/S/NA attributes for the per-cell DU resource configuration should take into account the associated MT carrier frequency(ies)”</w:t>
      </w:r>
    </w:p>
    <w:p w14:paraId="0B45F558" w14:textId="77777777" w:rsidR="00C866C1" w:rsidRPr="008F1A99" w:rsidRDefault="00C866C1" w:rsidP="00C866C1">
      <w:pPr>
        <w:pStyle w:val="ListParagraph"/>
        <w:numPr>
          <w:ilvl w:val="0"/>
          <w:numId w:val="37"/>
        </w:numPr>
        <w:rPr>
          <w:rFonts w:asciiTheme="majorBidi" w:hAnsiTheme="majorBidi" w:cstheme="majorBidi"/>
        </w:rPr>
      </w:pPr>
      <w:r w:rsidRPr="008F1A99">
        <w:rPr>
          <w:rFonts w:asciiTheme="majorBidi" w:hAnsiTheme="majorBidi" w:cstheme="majorBidi"/>
        </w:rPr>
        <w:t>From RAN1#98bis:</w:t>
      </w:r>
      <w:r w:rsidRPr="008F1A99">
        <w:rPr>
          <w:rFonts w:asciiTheme="majorBidi" w:hAnsiTheme="majorBidi" w:cstheme="majorBidi"/>
          <w:i/>
          <w:iCs/>
        </w:rPr>
        <w:t xml:space="preserve"> “H/S/NA attributes for the per-cell DU resource configuration are explicitly indicated per-resource type (D/U/F) in each slot.”</w:t>
      </w:r>
    </w:p>
    <w:p w14:paraId="15E1E62C" w14:textId="77777777" w:rsidR="00C866C1" w:rsidRDefault="00C866C1" w:rsidP="00C866C1">
      <w:pPr>
        <w:rPr>
          <w:rFonts w:asciiTheme="majorBidi" w:hAnsiTheme="majorBidi" w:cstheme="majorBidi"/>
          <w:bCs/>
          <w:i/>
          <w:iCs/>
        </w:rPr>
      </w:pPr>
      <w:r>
        <w:rPr>
          <w:rFonts w:asciiTheme="majorBidi" w:hAnsiTheme="majorBidi" w:cstheme="majorBidi"/>
        </w:rPr>
        <w:t xml:space="preserve">RAN3 sent an LS [1] asking </w:t>
      </w:r>
      <w:r w:rsidRPr="008F1A99">
        <w:rPr>
          <w:rFonts w:asciiTheme="majorBidi" w:hAnsiTheme="majorBidi" w:cstheme="majorBidi"/>
          <w:i/>
          <w:iCs/>
        </w:rPr>
        <w:t>“</w:t>
      </w:r>
      <w:r w:rsidRPr="008F1A99">
        <w:rPr>
          <w:rFonts w:asciiTheme="majorBidi" w:hAnsiTheme="majorBidi" w:cstheme="majorBidi"/>
          <w:bCs/>
          <w:i/>
          <w:iCs/>
        </w:rPr>
        <w:t>RAN1 to inform RAN3 on the granularity of the H/S/NA slot configurations for the IAB-DU, with respect to the RAN1#98 and RAN1#98bis agreements.”</w:t>
      </w:r>
    </w:p>
    <w:p w14:paraId="1647E39E" w14:textId="77777777" w:rsidR="00C866C1" w:rsidRDefault="00C866C1" w:rsidP="00C866C1">
      <w:pPr>
        <w:rPr>
          <w:rFonts w:asciiTheme="majorBidi" w:hAnsiTheme="majorBidi" w:cstheme="majorBidi"/>
          <w:bCs/>
        </w:rPr>
      </w:pPr>
      <w:r>
        <w:rPr>
          <w:rFonts w:asciiTheme="majorBidi" w:hAnsiTheme="majorBidi" w:cstheme="majorBidi"/>
          <w:bCs/>
        </w:rPr>
        <w:t>In what follows, we provide our view on the raised question by RAN3.</w:t>
      </w:r>
    </w:p>
    <w:p w14:paraId="5EF3D404" w14:textId="77777777" w:rsidR="00C866C1" w:rsidRPr="008F1A99" w:rsidRDefault="00C866C1" w:rsidP="00C866C1">
      <w:pPr>
        <w:rPr>
          <w:rFonts w:asciiTheme="majorBidi" w:hAnsiTheme="majorBidi" w:cstheme="majorBidi"/>
        </w:rPr>
      </w:pPr>
    </w:p>
    <w:p w14:paraId="4B1974B5" w14:textId="77777777" w:rsidR="00C866C1" w:rsidRPr="008F1A99" w:rsidRDefault="00C866C1" w:rsidP="00C866C1">
      <w:pPr>
        <w:keepNext/>
        <w:keepLines/>
        <w:spacing w:before="180"/>
        <w:outlineLvl w:val="1"/>
        <w:rPr>
          <w:rFonts w:ascii="Arial" w:hAnsi="Arial"/>
          <w:sz w:val="32"/>
        </w:rPr>
      </w:pPr>
      <w:r w:rsidRPr="008F1A99">
        <w:rPr>
          <w:rFonts w:ascii="Arial" w:hAnsi="Arial"/>
          <w:sz w:val="32"/>
        </w:rPr>
        <w:t xml:space="preserve">2. </w:t>
      </w:r>
      <w:r>
        <w:rPr>
          <w:rFonts w:ascii="Arial" w:hAnsi="Arial"/>
          <w:sz w:val="32"/>
        </w:rPr>
        <w:t>Granularity of the H/S/NA slot configuration</w:t>
      </w:r>
    </w:p>
    <w:bookmarkEnd w:id="0"/>
    <w:bookmarkEnd w:id="1"/>
    <w:p w14:paraId="2A9F1E6B" w14:textId="77777777" w:rsidR="00C866C1" w:rsidRDefault="00C866C1" w:rsidP="00C866C1">
      <w:pPr>
        <w:jc w:val="both"/>
      </w:pPr>
      <w:r>
        <w:t xml:space="preserve">In the current RAN3 specification (38.473), the semi-static resource configuration indicated in gNB-DU Cell Resource Configuration is provided per DU cell. The LS [1] asks whether </w:t>
      </w:r>
      <w:r w:rsidRPr="003D4427">
        <w:t xml:space="preserve">H/S/NA slot configurations </w:t>
      </w:r>
      <w:r>
        <w:t xml:space="preserve">should be alternatively provided </w:t>
      </w:r>
      <w:r w:rsidRPr="003D4427">
        <w:t>per (IAB-DU cell, collocated IAB-MT’s serving cell) pair, rather than per IAB-DU cell</w:t>
      </w:r>
    </w:p>
    <w:p w14:paraId="355EC078" w14:textId="77777777" w:rsidR="00C866C1" w:rsidRDefault="00C866C1" w:rsidP="00C866C1">
      <w:pPr>
        <w:jc w:val="both"/>
      </w:pPr>
      <w:r>
        <w:t xml:space="preserve">While our interpretation of the RAN1 agreements and the related discussions is aligned with what has been already adopted by RAN3, we will further argue below that the alternative suggested by the LS would not provide any significant extra functionality, and, at the same time, would require several changes to the current specifications. </w:t>
      </w:r>
    </w:p>
    <w:p w14:paraId="0F0A8E05" w14:textId="77777777" w:rsidR="00C866C1" w:rsidRDefault="00C866C1" w:rsidP="00DD63BB">
      <w:pPr>
        <w:pStyle w:val="Heading4"/>
      </w:pPr>
      <w:r>
        <w:t>On the benefits of more granular configuration</w:t>
      </w:r>
    </w:p>
    <w:p w14:paraId="22F701CD" w14:textId="77777777" w:rsidR="00C866C1" w:rsidRDefault="00C866C1" w:rsidP="00C866C1">
      <w:pPr>
        <w:jc w:val="both"/>
      </w:pPr>
      <w:r>
        <w:t>It has been discussed that the more granular, i.e., per (DU cell, MT CC), H/S/NA configuration may provide more flexible and efficient operation when, for example, there is no half-duplex constraints for a pair of MT CC and a DU cell.</w:t>
      </w:r>
    </w:p>
    <w:p w14:paraId="790CE0D9" w14:textId="77777777" w:rsidR="00C866C1" w:rsidRDefault="00C866C1" w:rsidP="00C866C1">
      <w:pPr>
        <w:jc w:val="both"/>
      </w:pPr>
      <w:r>
        <w:t>Let us assume the following:</w:t>
      </w:r>
    </w:p>
    <w:p w14:paraId="7E1ADAB1" w14:textId="77777777" w:rsidR="00C866C1" w:rsidRDefault="00C866C1" w:rsidP="00C866C1">
      <w:pPr>
        <w:pStyle w:val="ListParagraph"/>
        <w:numPr>
          <w:ilvl w:val="0"/>
          <w:numId w:val="38"/>
        </w:numPr>
        <w:jc w:val="both"/>
      </w:pPr>
      <w:r>
        <w:t>The IAB-</w:t>
      </w:r>
      <w:r w:rsidRPr="00C85F93">
        <w:t>MT is served by two cells (CC): CC1 on band1 and CC2 on band2,</w:t>
      </w:r>
    </w:p>
    <w:p w14:paraId="6744ADDC" w14:textId="77777777" w:rsidR="00C866C1" w:rsidRPr="00C85F93" w:rsidRDefault="00C866C1" w:rsidP="00C866C1">
      <w:pPr>
        <w:pStyle w:val="ListParagraph"/>
        <w:numPr>
          <w:ilvl w:val="0"/>
          <w:numId w:val="38"/>
        </w:numPr>
        <w:jc w:val="both"/>
      </w:pPr>
      <w:r>
        <w:t>T</w:t>
      </w:r>
      <w:r w:rsidRPr="00C85F93">
        <w:t xml:space="preserve">here is a single cell served by the collocated DU: DU-cell1 on band1. </w:t>
      </w:r>
    </w:p>
    <w:p w14:paraId="50CED0F9" w14:textId="77777777" w:rsidR="00C866C1" w:rsidRDefault="00C866C1" w:rsidP="00C866C1">
      <w:pPr>
        <w:jc w:val="both"/>
      </w:pPr>
      <w:r w:rsidRPr="00C85F93">
        <w:t>Based on the current spec</w:t>
      </w:r>
      <w:r>
        <w:t xml:space="preserve"> (baseline scheme)</w:t>
      </w:r>
      <w:r w:rsidRPr="00C85F93">
        <w:t>, a DU-cell1’s resource (say slot n) can be indicated as one of hard (H), soft (S), or not-available (NA).</w:t>
      </w:r>
      <w:r>
        <w:t xml:space="preserve"> </w:t>
      </w:r>
      <w:r w:rsidRPr="00C85F93">
        <w:t>The alternative scheme would provide two labels for the same resource</w:t>
      </w:r>
      <w:r>
        <w:t>. Noting that DU-cell1 and CC2 operate in different bands and likely do not have a TDM-required constraint, the alternative scheme may indicate one the following,</w:t>
      </w:r>
    </w:p>
    <w:p w14:paraId="2933CA8F" w14:textId="77777777" w:rsidR="00C866C1" w:rsidRPr="002058B3" w:rsidRDefault="00C866C1" w:rsidP="00C866C1">
      <w:pPr>
        <w:pStyle w:val="ListParagraph"/>
        <w:numPr>
          <w:ilvl w:val="0"/>
          <w:numId w:val="38"/>
        </w:numPr>
        <w:jc w:val="both"/>
      </w:pPr>
      <w:r>
        <w:t>Example1. DU-cell1’s slot n is (H) with respect to MT CC1, and (H) with respect to MT CC2.</w:t>
      </w:r>
    </w:p>
    <w:p w14:paraId="42EE8B38" w14:textId="77777777" w:rsidR="00C866C1" w:rsidRDefault="00C866C1" w:rsidP="00C866C1">
      <w:pPr>
        <w:pStyle w:val="ListParagraph"/>
        <w:numPr>
          <w:ilvl w:val="0"/>
          <w:numId w:val="38"/>
        </w:numPr>
        <w:jc w:val="both"/>
      </w:pPr>
      <w:r>
        <w:t>Example2. DU-cell1’s slot n is (S) with respect to MT CC1, and (H) with respect to MT CC2.</w:t>
      </w:r>
    </w:p>
    <w:p w14:paraId="545FB0D2" w14:textId="64A824AD" w:rsidR="00C866C1" w:rsidRDefault="00C866C1" w:rsidP="00C866C1">
      <w:pPr>
        <w:pStyle w:val="ListParagraph"/>
        <w:numPr>
          <w:ilvl w:val="0"/>
          <w:numId w:val="38"/>
        </w:numPr>
        <w:jc w:val="both"/>
      </w:pPr>
      <w:r>
        <w:t>Example3. DU-cell1’s slot n is (NA) with respect to MT CC1, and (H) with respect to MT CC2.</w:t>
      </w:r>
    </w:p>
    <w:p w14:paraId="2193F0A5" w14:textId="512250B0" w:rsidR="00DD63BB" w:rsidRDefault="00DD63BB" w:rsidP="00DD63BB">
      <w:pPr>
        <w:jc w:val="both"/>
      </w:pPr>
    </w:p>
    <w:p w14:paraId="2C7E5850" w14:textId="77777777" w:rsidR="00DD63BB" w:rsidRPr="00DD63BB" w:rsidRDefault="00DD63BB" w:rsidP="00DD63BB">
      <w:pPr>
        <w:jc w:val="both"/>
      </w:pPr>
    </w:p>
    <w:p w14:paraId="760F3B15" w14:textId="77777777" w:rsidR="00C866C1" w:rsidRDefault="00C866C1" w:rsidP="00C866C1">
      <w:pPr>
        <w:jc w:val="both"/>
      </w:pPr>
      <w:r w:rsidRPr="00745183">
        <w:rPr>
          <w:b/>
          <w:bCs/>
          <w:u w:val="single"/>
        </w:rPr>
        <w:lastRenderedPageBreak/>
        <w:t>Example</w:t>
      </w:r>
      <w:r>
        <w:rPr>
          <w:b/>
          <w:bCs/>
          <w:u w:val="single"/>
        </w:rPr>
        <w:t>1</w:t>
      </w:r>
      <w:r>
        <w:t xml:space="preserve"> is supported by the current spec (baseline scheme). We further examine the other examples.</w:t>
      </w:r>
    </w:p>
    <w:p w14:paraId="415A89D1" w14:textId="77777777" w:rsidR="00C866C1" w:rsidRDefault="00C866C1" w:rsidP="00C866C1">
      <w:pPr>
        <w:jc w:val="both"/>
      </w:pPr>
      <w:r w:rsidRPr="00745183">
        <w:rPr>
          <w:b/>
          <w:bCs/>
          <w:u w:val="single"/>
        </w:rPr>
        <w:t>Example</w:t>
      </w:r>
      <w:r>
        <w:rPr>
          <w:b/>
          <w:bCs/>
          <w:u w:val="single"/>
        </w:rPr>
        <w:t>2</w:t>
      </w:r>
      <w:r>
        <w:t xml:space="preserve"> has a perceived benefit that the IAB-node does not need to worry about CC2 while determining whether slot n is available for DU’s communications or not. We argue slot n could be labelled as (S) in the baseline scheme, and one would achieve the same performance as the alternative scheme: in both cases the determination of availability is either based on receiving an explicit availability indication (AI) in DCI format 2_5, or implicitly by the IAB-node (i.e. avoiding any impact on the IAB-MT’s communications).</w:t>
      </w:r>
    </w:p>
    <w:p w14:paraId="4965F410" w14:textId="77777777" w:rsidR="00C866C1" w:rsidRDefault="00C866C1" w:rsidP="00C866C1">
      <w:pPr>
        <w:jc w:val="both"/>
      </w:pPr>
      <w:r>
        <w:t xml:space="preserve">In both cases the IAB-node may be configured to monitor for explicit AI, e.g. on CC1, and up on receiving the indication, the IAB-node determines the resource is indicated available for the IAB-DU.  </w:t>
      </w:r>
    </w:p>
    <w:p w14:paraId="6750DB2F" w14:textId="77777777" w:rsidR="00C866C1" w:rsidRDefault="00C866C1" w:rsidP="00C866C1">
      <w:pPr>
        <w:jc w:val="both"/>
      </w:pPr>
      <w:r>
        <w:t>If no AI is received, or if IAB-node is not configured to monitor for AI, the availability can still be determined implicitly. While in example2 the IAB-node can ignore CC2, because the slot n is told to be (H) with respect to CC2, in the baseline scheme the outcome of the implicit determination would be the same, because presumably there is no conflict between the IAB-MT’s communication on CC2 in band2 and the IAB-DU’s communication in band1 (no TDM-required constraint between DU-cell1 and MT CC2).</w:t>
      </w:r>
    </w:p>
    <w:p w14:paraId="23F57DF5" w14:textId="77777777" w:rsidR="00C866C1" w:rsidRDefault="00C866C1" w:rsidP="00C866C1">
      <w:pPr>
        <w:jc w:val="both"/>
      </w:pPr>
      <w:r w:rsidRPr="00745183">
        <w:rPr>
          <w:b/>
          <w:bCs/>
          <w:u w:val="single"/>
        </w:rPr>
        <w:t>Example</w:t>
      </w:r>
      <w:r>
        <w:rPr>
          <w:b/>
          <w:bCs/>
          <w:u w:val="single"/>
        </w:rPr>
        <w:t>3</w:t>
      </w:r>
      <w:r>
        <w:t xml:space="preserve"> has a potential benefit for the case that the MT’s CCs may be added/removed more dynamically. For example, in some periods of time, the IAB-MT is configured with only CC1, or CC2, and sometimes with both CC1 and CC2. Now if CU has provided two DU resource configurations (per CC1 and per CC2), the IAB-DU can freely use slot n when only CC2 is configured for MT’s communications (because slot n is labelled (H) with respect to CC2). </w:t>
      </w:r>
    </w:p>
    <w:p w14:paraId="1BEDD85A" w14:textId="77777777" w:rsidR="00C866C1" w:rsidRDefault="00C866C1" w:rsidP="00C866C1">
      <w:pPr>
        <w:jc w:val="both"/>
      </w:pPr>
      <w:r>
        <w:t>The baseline scheme can achieve the same either through (a) providing a new DU resource configuration in response to changes to the MT’s CCs configuration, or (b) configuring slot n as (S).</w:t>
      </w:r>
    </w:p>
    <w:p w14:paraId="0E91BEF4" w14:textId="77777777" w:rsidR="00C866C1" w:rsidRDefault="00C866C1" w:rsidP="00C866C1">
      <w:pPr>
        <w:jc w:val="both"/>
      </w:pPr>
      <w:r>
        <w:t xml:space="preserve">We acknowledge that (a) may lead to more F1-AP signalling overhead if the MT’s CCs configuration changes very dynamically, and (b) may lead to more overhead of availability determination in case CC1 is active. </w:t>
      </w:r>
    </w:p>
    <w:p w14:paraId="08574A58" w14:textId="77777777" w:rsidR="00C866C1" w:rsidRDefault="00C866C1" w:rsidP="00C866C1">
      <w:pPr>
        <w:jc w:val="both"/>
      </w:pPr>
      <w:r>
        <w:t xml:space="preserve"> </w:t>
      </w:r>
    </w:p>
    <w:p w14:paraId="17CBD22F" w14:textId="77777777" w:rsidR="00C866C1" w:rsidRPr="008F1A99" w:rsidRDefault="00C866C1" w:rsidP="00C866C1">
      <w:pPr>
        <w:rPr>
          <w:b/>
          <w:bCs/>
          <w:u w:val="single"/>
          <w:lang w:eastAsia="zh-CN"/>
        </w:rPr>
      </w:pPr>
      <w:r w:rsidRPr="008F1A99">
        <w:rPr>
          <w:b/>
          <w:bCs/>
          <w:u w:val="single"/>
          <w:lang w:eastAsia="zh-CN"/>
        </w:rPr>
        <w:t>Observation 1:</w:t>
      </w:r>
    </w:p>
    <w:p w14:paraId="014B221B" w14:textId="77777777" w:rsidR="00C866C1" w:rsidRDefault="00C866C1" w:rsidP="00C866C1">
      <w:pPr>
        <w:jc w:val="both"/>
        <w:rPr>
          <w:b/>
          <w:bCs/>
        </w:rPr>
      </w:pPr>
      <w:r>
        <w:rPr>
          <w:b/>
          <w:bCs/>
        </w:rPr>
        <w:t xml:space="preserve">The H/S/NA resource configuration based on the current spec can offer the </w:t>
      </w:r>
      <w:r w:rsidRPr="00DB0177">
        <w:rPr>
          <w:b/>
          <w:bCs/>
          <w:u w:val="single"/>
        </w:rPr>
        <w:t>same functionality</w:t>
      </w:r>
      <w:r>
        <w:rPr>
          <w:b/>
          <w:bCs/>
        </w:rPr>
        <w:t xml:space="preserve"> as the proposed alternative based on a per (</w:t>
      </w:r>
      <w:r w:rsidRPr="002B310E">
        <w:rPr>
          <w:b/>
          <w:bCs/>
        </w:rPr>
        <w:t>IAB-DU cell, collocated IAB-MT’s serving cell</w:t>
      </w:r>
      <w:r>
        <w:rPr>
          <w:b/>
          <w:bCs/>
        </w:rPr>
        <w:t xml:space="preserve">) pair configuration. However, the latter may provide </w:t>
      </w:r>
      <w:r w:rsidRPr="00DB0177">
        <w:rPr>
          <w:b/>
          <w:bCs/>
          <w:u w:val="single"/>
        </w:rPr>
        <w:t>more efficient signaling</w:t>
      </w:r>
      <w:r>
        <w:rPr>
          <w:b/>
          <w:bCs/>
        </w:rPr>
        <w:t xml:space="preserve"> in some special cases.</w:t>
      </w:r>
    </w:p>
    <w:p w14:paraId="3A680ECC" w14:textId="77777777" w:rsidR="00C866C1" w:rsidRPr="00DB0177" w:rsidRDefault="00C866C1" w:rsidP="00C866C1">
      <w:pPr>
        <w:jc w:val="both"/>
      </w:pPr>
    </w:p>
    <w:p w14:paraId="450C694C" w14:textId="77777777" w:rsidR="00C866C1" w:rsidRDefault="00C866C1" w:rsidP="00DD63BB">
      <w:pPr>
        <w:pStyle w:val="Heading4"/>
      </w:pPr>
      <w:r>
        <w:t>Required changes and implications of adopting the alternative configuration</w:t>
      </w:r>
    </w:p>
    <w:p w14:paraId="08306EF7" w14:textId="77777777" w:rsidR="00C866C1" w:rsidRDefault="00C866C1" w:rsidP="00C866C1">
      <w:r>
        <w:t>In what follows, we will discuss what changes are required to adopt the alternative H/S/NA configuration, and what implications it would have.</w:t>
      </w:r>
    </w:p>
    <w:p w14:paraId="451DB1DA" w14:textId="77777777" w:rsidR="00C866C1" w:rsidRDefault="00C866C1" w:rsidP="00DD63BB">
      <w:pPr>
        <w:pStyle w:val="Heading5"/>
      </w:pPr>
      <w:r w:rsidRPr="00DB0177">
        <w:t>38.</w:t>
      </w:r>
      <w:r>
        <w:t>213</w:t>
      </w:r>
      <w:r w:rsidRPr="00DB0177">
        <w:t xml:space="preserve"> </w:t>
      </w:r>
      <w:r>
        <w:t>and 38.331</w:t>
      </w:r>
    </w:p>
    <w:p w14:paraId="1F3CD3E9" w14:textId="77777777" w:rsidR="00C866C1" w:rsidRDefault="00C866C1" w:rsidP="00C866C1">
      <w:r>
        <w:t>The definition and the relevant descriptions of H/S/NA resources should be updated.</w:t>
      </w:r>
    </w:p>
    <w:p w14:paraId="7B9A51B4" w14:textId="77777777" w:rsidR="00C866C1" w:rsidRDefault="00C866C1" w:rsidP="00C866C1">
      <w:r>
        <w:t xml:space="preserve">Moreover, the configuration of availability indication for soft resources should be updated/redesigned. Based on the current spec, </w:t>
      </w:r>
    </w:p>
    <w:p w14:paraId="6A3D7234" w14:textId="77777777" w:rsidR="00C866C1" w:rsidRDefault="00C866C1" w:rsidP="00C866C1">
      <w:pPr>
        <w:pStyle w:val="ListParagraph"/>
        <w:numPr>
          <w:ilvl w:val="0"/>
          <w:numId w:val="38"/>
        </w:numPr>
      </w:pPr>
      <w:r>
        <w:t>T</w:t>
      </w:r>
      <w:r w:rsidRPr="00DB0177">
        <w:t xml:space="preserve">he configuration of availability indication is per DU cell </w:t>
      </w:r>
    </w:p>
    <w:p w14:paraId="525332FF" w14:textId="77777777" w:rsidR="00C866C1" w:rsidRDefault="00C866C1" w:rsidP="00C866C1">
      <w:pPr>
        <w:pStyle w:val="ListParagraph"/>
        <w:numPr>
          <w:ilvl w:val="0"/>
          <w:numId w:val="38"/>
        </w:numPr>
      </w:pPr>
      <w:r>
        <w:t>MT may be configured to receive AI, i.e., monitor DCI 2_5, on any (or none) of the serving cells.</w:t>
      </w:r>
    </w:p>
    <w:p w14:paraId="5CD82F03" w14:textId="77777777" w:rsidR="00C866C1" w:rsidRDefault="00C866C1" w:rsidP="00C866C1">
      <w:pPr>
        <w:pStyle w:val="ListParagraph"/>
        <w:numPr>
          <w:ilvl w:val="0"/>
          <w:numId w:val="38"/>
        </w:numPr>
      </w:pPr>
      <w:r>
        <w:t xml:space="preserve">The spec does not specifically talk about receiving AI indication from multiple serving cells for the same DU cell resource. The baseline assumption, and the only one that complies with the current spec, is that up on receiving an AI, on any serving cell, for a given DU cell resource, IAB-node can assume that resource is available for the IAB-DU. </w:t>
      </w:r>
    </w:p>
    <w:p w14:paraId="6C905FC7" w14:textId="77777777" w:rsidR="00C866C1" w:rsidRDefault="00C866C1" w:rsidP="00C866C1">
      <w:r>
        <w:t>To accommodate the alternative scheme, there may be two options:</w:t>
      </w:r>
    </w:p>
    <w:p w14:paraId="79B73F63" w14:textId="77777777" w:rsidR="00C866C1" w:rsidRDefault="00C866C1" w:rsidP="00C866C1">
      <w:pPr>
        <w:pStyle w:val="ListParagraph"/>
        <w:numPr>
          <w:ilvl w:val="0"/>
          <w:numId w:val="38"/>
        </w:numPr>
      </w:pPr>
      <w:r>
        <w:t>Option 1: extend the AI configuration to be per (MT CC, DU cell) pair. Note that this would require changes to 38.331.</w:t>
      </w:r>
    </w:p>
    <w:p w14:paraId="0607C0F7" w14:textId="77777777" w:rsidR="00C866C1" w:rsidRPr="006240D8" w:rsidRDefault="00C866C1" w:rsidP="00C866C1">
      <w:pPr>
        <w:pStyle w:val="ListParagraph"/>
        <w:numPr>
          <w:ilvl w:val="0"/>
          <w:numId w:val="38"/>
        </w:numPr>
      </w:pPr>
      <w:r>
        <w:t xml:space="preserve">Option 2: mandate a new behaviour that the AI received on a given serving cell X only applies to the soft resources defined for (MT’s serving cell X, DU cell) pairs. This implies the IAB-MT may have to monitor for multiple DCI 2_5 on multiple serving cells. </w:t>
      </w:r>
    </w:p>
    <w:p w14:paraId="72826AEA" w14:textId="77777777" w:rsidR="00C866C1" w:rsidRDefault="00C866C1" w:rsidP="00DD63BB">
      <w:pPr>
        <w:pStyle w:val="Heading5"/>
      </w:pPr>
      <w:r w:rsidRPr="00DB0177">
        <w:lastRenderedPageBreak/>
        <w:t xml:space="preserve">38.473 </w:t>
      </w:r>
    </w:p>
    <w:p w14:paraId="104C9323" w14:textId="77777777" w:rsidR="00C866C1" w:rsidRDefault="00C866C1" w:rsidP="00C866C1">
      <w:r>
        <w:t xml:space="preserve">The gNB-DU Cell Resource Configuration should be updated to provide multiple H/S/NA Slot Configuration Lists for multiple IAB-MT’s serving cells. </w:t>
      </w:r>
    </w:p>
    <w:p w14:paraId="64B57091" w14:textId="77777777" w:rsidR="00C866C1" w:rsidRDefault="00C866C1" w:rsidP="00C866C1">
      <w:r>
        <w:t>One implication is increased signalling overhead, especially when providing child DU resource configurations to the IAB-donor or IAB-node. One may argue that the semi-static nature of this signalling limits the extent of this overhead.</w:t>
      </w:r>
    </w:p>
    <w:p w14:paraId="1FAC5620" w14:textId="77777777" w:rsidR="00C866C1" w:rsidRDefault="00C866C1" w:rsidP="00C866C1">
      <w:r>
        <w:t>There is also another implication in the context of providing the DU resource configuration of the IAB-donor. We believe that it should also be possible to provide IAB-donor-DU with semi-static (H/NA and TDD) configuration. This understanding is also aligned with the following:</w:t>
      </w:r>
    </w:p>
    <w:p w14:paraId="3170CF3C" w14:textId="77777777" w:rsidR="00C866C1" w:rsidRDefault="00C866C1" w:rsidP="00C866C1">
      <w:pPr>
        <w:pStyle w:val="ListParagraph"/>
        <w:numPr>
          <w:ilvl w:val="0"/>
          <w:numId w:val="39"/>
        </w:numPr>
      </w:pPr>
      <w:r w:rsidRPr="00E760CF">
        <w:t>RAN1#AH1901 agreement:</w:t>
      </w:r>
      <w:r>
        <w:t xml:space="preserve"> </w:t>
      </w:r>
    </w:p>
    <w:p w14:paraId="4FCB00D2" w14:textId="77777777" w:rsidR="00C866C1" w:rsidRPr="00E760CF" w:rsidRDefault="00C866C1" w:rsidP="00C866C1">
      <w:pPr>
        <w:pStyle w:val="ListParagraph"/>
        <w:numPr>
          <w:ilvl w:val="1"/>
          <w:numId w:val="39"/>
        </w:numPr>
      </w:pPr>
      <w:r w:rsidRPr="00E760CF">
        <w:t>IAB-node/</w:t>
      </w:r>
      <w:r w:rsidRPr="00E760CF">
        <w:rPr>
          <w:b/>
          <w:bCs/>
        </w:rPr>
        <w:t>IAB-donor DU</w:t>
      </w:r>
      <w:r w:rsidRPr="00E760CF">
        <w:t xml:space="preserve"> resources are provided by a semi-static configuration which is provided separately from the MT resource indication</w:t>
      </w:r>
    </w:p>
    <w:p w14:paraId="39EB51D4" w14:textId="77777777" w:rsidR="00C866C1" w:rsidRPr="00E760CF" w:rsidRDefault="00C866C1" w:rsidP="00C866C1">
      <w:pPr>
        <w:pStyle w:val="ListParagraph"/>
        <w:numPr>
          <w:ilvl w:val="2"/>
          <w:numId w:val="39"/>
        </w:numPr>
      </w:pPr>
      <w:r w:rsidRPr="00E760CF">
        <w:t xml:space="preserve">FFS: whether the configuration is per-link or per-DU </w:t>
      </w:r>
    </w:p>
    <w:p w14:paraId="13AF0E2E" w14:textId="77777777" w:rsidR="00C866C1" w:rsidRPr="00E760CF" w:rsidRDefault="00C866C1" w:rsidP="00C866C1">
      <w:pPr>
        <w:pStyle w:val="ListParagraph"/>
        <w:numPr>
          <w:ilvl w:val="2"/>
          <w:numId w:val="39"/>
        </w:numPr>
      </w:pPr>
      <w:r w:rsidRPr="00E760CF">
        <w:t>FFS: details for the configuration</w:t>
      </w:r>
    </w:p>
    <w:p w14:paraId="3DBFBE39" w14:textId="77777777" w:rsidR="00C866C1" w:rsidRDefault="00C866C1" w:rsidP="00C866C1">
      <w:pPr>
        <w:pStyle w:val="ListParagraph"/>
        <w:numPr>
          <w:ilvl w:val="0"/>
          <w:numId w:val="39"/>
        </w:numPr>
      </w:pPr>
      <w:r>
        <w:t>38.300:</w:t>
      </w:r>
    </w:p>
    <w:p w14:paraId="7FF15D6E" w14:textId="77777777" w:rsidR="00C866C1" w:rsidRPr="00E760CF" w:rsidRDefault="00C866C1" w:rsidP="00C866C1">
      <w:pPr>
        <w:pStyle w:val="ListParagraph"/>
        <w:numPr>
          <w:ilvl w:val="1"/>
          <w:numId w:val="39"/>
        </w:numPr>
      </w:pPr>
      <w:r w:rsidRPr="00E760CF">
        <w:t xml:space="preserve">The scheduler on an IAB-DU or </w:t>
      </w:r>
      <w:r w:rsidRPr="00E760CF">
        <w:rPr>
          <w:b/>
          <w:bCs/>
        </w:rPr>
        <w:t>IAB-donor-DU</w:t>
      </w:r>
      <w:r w:rsidRPr="00E760CF">
        <w:t xml:space="preserve"> complies with the gNB-DU resource configuration received via F1AP, which defines the usage of scheduling resources to account for the aforementioned duplexing constraint.</w:t>
      </w:r>
    </w:p>
    <w:p w14:paraId="699A4529" w14:textId="77777777" w:rsidR="00C866C1" w:rsidRDefault="00C866C1" w:rsidP="00C866C1">
      <w:pPr>
        <w:pStyle w:val="ListParagraph"/>
        <w:numPr>
          <w:ilvl w:val="0"/>
          <w:numId w:val="39"/>
        </w:numPr>
      </w:pPr>
      <w:r>
        <w:t>38.473:</w:t>
      </w:r>
    </w:p>
    <w:p w14:paraId="5E5C2E01" w14:textId="77777777" w:rsidR="00C866C1" w:rsidRPr="00E760CF" w:rsidRDefault="00C866C1" w:rsidP="00C866C1">
      <w:pPr>
        <w:pStyle w:val="ListParagraph"/>
        <w:numPr>
          <w:ilvl w:val="1"/>
          <w:numId w:val="39"/>
        </w:numPr>
      </w:pPr>
      <w:r w:rsidRPr="00E760CF">
        <w:t xml:space="preserve">The IAB procedures are applicable for IAB-nodes and </w:t>
      </w:r>
      <w:r w:rsidRPr="00E760CF">
        <w:rPr>
          <w:b/>
          <w:bCs/>
        </w:rPr>
        <w:t>IAB-donor-DU</w:t>
      </w:r>
      <w:r w:rsidRPr="00E760CF">
        <w:t xml:space="preserve">, where the term "gNB-DU" applies to IAB-DU and </w:t>
      </w:r>
      <w:r w:rsidRPr="00E760CF">
        <w:rPr>
          <w:b/>
          <w:bCs/>
        </w:rPr>
        <w:t>IAB-donor-DU</w:t>
      </w:r>
      <w:r w:rsidRPr="00E760CF">
        <w:t>, and the term "gNB-CU" applies to IAB-donor-CU, unless otherwise specified.</w:t>
      </w:r>
    </w:p>
    <w:p w14:paraId="115DBCB9" w14:textId="77777777" w:rsidR="00C866C1" w:rsidRPr="00DB0177" w:rsidRDefault="00C866C1" w:rsidP="00C866C1">
      <w:pPr>
        <w:rPr>
          <w:u w:val="single"/>
        </w:rPr>
      </w:pPr>
      <w:r>
        <w:t>Since there is no collocated MT with the IAB-donor-DU, the alternative scheme to provide H/S/NA configuration per (MT’s serving cell, DU cell) will not be applicable for IAB-donor-DUs. A special case would have to be defined in the specifications to handle this situation.</w:t>
      </w:r>
    </w:p>
    <w:p w14:paraId="541DCF4F" w14:textId="77777777" w:rsidR="00C866C1" w:rsidRDefault="00C866C1" w:rsidP="00C866C1"/>
    <w:p w14:paraId="16A6FC31" w14:textId="77777777" w:rsidR="00C866C1" w:rsidRPr="008F1A99" w:rsidRDefault="00C866C1" w:rsidP="00C866C1">
      <w:pPr>
        <w:rPr>
          <w:b/>
          <w:bCs/>
          <w:u w:val="single"/>
          <w:lang w:eastAsia="zh-CN"/>
        </w:rPr>
      </w:pPr>
      <w:r w:rsidRPr="008F1A99">
        <w:rPr>
          <w:b/>
          <w:bCs/>
          <w:u w:val="single"/>
          <w:lang w:eastAsia="zh-CN"/>
        </w:rPr>
        <w:t xml:space="preserve">Observation </w:t>
      </w:r>
      <w:r>
        <w:rPr>
          <w:b/>
          <w:bCs/>
          <w:u w:val="single"/>
          <w:lang w:eastAsia="zh-CN"/>
        </w:rPr>
        <w:t>2</w:t>
      </w:r>
      <w:r w:rsidRPr="008F1A99">
        <w:rPr>
          <w:b/>
          <w:bCs/>
          <w:u w:val="single"/>
          <w:lang w:eastAsia="zh-CN"/>
        </w:rPr>
        <w:t>:</w:t>
      </w:r>
    </w:p>
    <w:p w14:paraId="1F25AC42" w14:textId="77777777" w:rsidR="00C866C1" w:rsidRDefault="00C866C1" w:rsidP="00C866C1">
      <w:pPr>
        <w:jc w:val="both"/>
        <w:rPr>
          <w:b/>
          <w:bCs/>
        </w:rPr>
      </w:pPr>
      <w:r>
        <w:rPr>
          <w:b/>
          <w:bCs/>
        </w:rPr>
        <w:t>The adoption of the alternative scheme for H/S/NA configuration would lead to several changes in 38.213, 38.473, and possibly 38.331.</w:t>
      </w:r>
    </w:p>
    <w:p w14:paraId="034E2C42" w14:textId="77777777" w:rsidR="00C866C1" w:rsidRDefault="00C866C1" w:rsidP="00C866C1">
      <w:pPr>
        <w:jc w:val="both"/>
        <w:rPr>
          <w:b/>
          <w:bCs/>
        </w:rPr>
      </w:pPr>
    </w:p>
    <w:p w14:paraId="69049001" w14:textId="77777777" w:rsidR="00C866C1" w:rsidRPr="00E261D8" w:rsidRDefault="00C866C1" w:rsidP="00C866C1">
      <w:pPr>
        <w:jc w:val="both"/>
      </w:pPr>
      <w:r w:rsidRPr="00E261D8">
        <w:t xml:space="preserve">Given </w:t>
      </w:r>
      <w:r>
        <w:t xml:space="preserve">the above discussions and observations, we believe there is no need to change the Rel-16 spec for the H/S/NA configuration. Interested companies to adopt the suggested alternative may bring their proposals to Rel-17 in the context of enhanced IAB resource management. </w:t>
      </w:r>
    </w:p>
    <w:p w14:paraId="6F1560C3" w14:textId="77777777" w:rsidR="00C866C1" w:rsidRDefault="00C866C1" w:rsidP="00C866C1">
      <w:pPr>
        <w:jc w:val="both"/>
        <w:rPr>
          <w:b/>
          <w:bCs/>
        </w:rPr>
      </w:pPr>
    </w:p>
    <w:p w14:paraId="222E06FD" w14:textId="71FD160D" w:rsidR="00C866C1" w:rsidRPr="00A84FE2" w:rsidRDefault="00C866C1" w:rsidP="00C866C1">
      <w:pPr>
        <w:jc w:val="both"/>
        <w:rPr>
          <w:b/>
          <w:bCs/>
          <w:u w:val="single"/>
        </w:rPr>
      </w:pPr>
      <w:r w:rsidRPr="00A84FE2">
        <w:rPr>
          <w:b/>
          <w:bCs/>
          <w:u w:val="single"/>
        </w:rPr>
        <w:t>Proposal</w:t>
      </w:r>
      <w:r>
        <w:rPr>
          <w:b/>
          <w:bCs/>
          <w:u w:val="single"/>
        </w:rPr>
        <w:t xml:space="preserve"> 1</w:t>
      </w:r>
      <w:r w:rsidRPr="00A84FE2">
        <w:rPr>
          <w:b/>
          <w:bCs/>
          <w:u w:val="single"/>
        </w:rPr>
        <w:t>:</w:t>
      </w:r>
    </w:p>
    <w:p w14:paraId="5ACECBFC" w14:textId="77777777" w:rsidR="00C866C1" w:rsidRDefault="00C866C1" w:rsidP="00C866C1">
      <w:pPr>
        <w:jc w:val="both"/>
        <w:rPr>
          <w:b/>
          <w:bCs/>
        </w:rPr>
      </w:pPr>
      <w:r>
        <w:rPr>
          <w:b/>
          <w:bCs/>
        </w:rPr>
        <w:t xml:space="preserve">RAN1 </w:t>
      </w:r>
      <w:r w:rsidRPr="00D70B31">
        <w:rPr>
          <w:b/>
          <w:bCs/>
        </w:rPr>
        <w:t xml:space="preserve">to inform RAN3 </w:t>
      </w:r>
      <w:r>
        <w:rPr>
          <w:b/>
          <w:bCs/>
        </w:rPr>
        <w:t>that</w:t>
      </w:r>
      <w:r w:rsidRPr="00D70B31">
        <w:rPr>
          <w:b/>
          <w:bCs/>
        </w:rPr>
        <w:t xml:space="preserve"> the granularity of the H/S/NA slot configurations for the IAB-DU</w:t>
      </w:r>
      <w:r>
        <w:rPr>
          <w:b/>
          <w:bCs/>
        </w:rPr>
        <w:t xml:space="preserve"> and IAB-donor-DU is per DU-cell. No change is required to the current specifications.</w:t>
      </w:r>
    </w:p>
    <w:p w14:paraId="4A74659A" w14:textId="1E09F20A" w:rsidR="00C866C1" w:rsidRDefault="00C866C1" w:rsidP="00C866C1"/>
    <w:p w14:paraId="7E971DC8" w14:textId="065E6BAF" w:rsidR="00C866C1" w:rsidRDefault="00C866C1" w:rsidP="00C866C1"/>
    <w:p w14:paraId="6F55CCF2" w14:textId="49A45ED8" w:rsidR="00C866C1" w:rsidRDefault="00C866C1" w:rsidP="00C866C1"/>
    <w:p w14:paraId="41D752EB" w14:textId="13773144" w:rsidR="00C866C1" w:rsidRDefault="00C866C1" w:rsidP="00C866C1"/>
    <w:p w14:paraId="5EA9AEB4" w14:textId="2EA027A7" w:rsidR="00DD63BB" w:rsidRDefault="00DD63BB" w:rsidP="00C866C1"/>
    <w:p w14:paraId="511DF999" w14:textId="05FD4AD0" w:rsidR="00DD63BB" w:rsidRDefault="00DD63BB" w:rsidP="00C866C1"/>
    <w:p w14:paraId="612BB413" w14:textId="77777777" w:rsidR="00DD63BB" w:rsidRPr="008F1A99" w:rsidRDefault="00DD63BB" w:rsidP="00C866C1"/>
    <w:p w14:paraId="6E6AA3BA" w14:textId="77777777" w:rsidR="00C866C1" w:rsidRPr="008F1A99" w:rsidRDefault="00C866C1" w:rsidP="00C866C1">
      <w:pPr>
        <w:keepNext/>
        <w:keepLines/>
        <w:spacing w:before="180"/>
        <w:outlineLvl w:val="1"/>
        <w:rPr>
          <w:rFonts w:ascii="Arial" w:hAnsi="Arial"/>
          <w:sz w:val="32"/>
        </w:rPr>
      </w:pPr>
      <w:r>
        <w:rPr>
          <w:rFonts w:ascii="Arial" w:hAnsi="Arial"/>
          <w:sz w:val="32"/>
        </w:rPr>
        <w:lastRenderedPageBreak/>
        <w:t xml:space="preserve">3. </w:t>
      </w:r>
      <w:r w:rsidRPr="008F1A99">
        <w:rPr>
          <w:rFonts w:ascii="Arial" w:hAnsi="Arial"/>
          <w:sz w:val="32"/>
        </w:rPr>
        <w:t>Conclusion</w:t>
      </w:r>
    </w:p>
    <w:p w14:paraId="0C180E29" w14:textId="77777777" w:rsidR="00C866C1" w:rsidRPr="008F1A99" w:rsidRDefault="00C866C1" w:rsidP="00C866C1">
      <w:r>
        <w:t>In response to the LS [1], we provided our views and made the following observations and proposal:</w:t>
      </w:r>
    </w:p>
    <w:p w14:paraId="11E3EA7A" w14:textId="77777777" w:rsidR="00C866C1" w:rsidRPr="008F1A99" w:rsidRDefault="00C866C1" w:rsidP="00C866C1">
      <w:pPr>
        <w:rPr>
          <w:b/>
          <w:bCs/>
          <w:u w:val="single"/>
          <w:lang w:eastAsia="zh-CN"/>
        </w:rPr>
      </w:pPr>
      <w:r w:rsidRPr="008F1A99">
        <w:rPr>
          <w:b/>
          <w:bCs/>
          <w:u w:val="single"/>
          <w:lang w:eastAsia="zh-CN"/>
        </w:rPr>
        <w:t>Observation 1:</w:t>
      </w:r>
    </w:p>
    <w:p w14:paraId="6FA70AE8" w14:textId="77777777" w:rsidR="00C866C1" w:rsidRDefault="00C866C1" w:rsidP="00C866C1">
      <w:pPr>
        <w:jc w:val="both"/>
        <w:rPr>
          <w:b/>
          <w:bCs/>
        </w:rPr>
      </w:pPr>
      <w:r>
        <w:rPr>
          <w:b/>
          <w:bCs/>
        </w:rPr>
        <w:t xml:space="preserve">The H/S/NA resource configuration based on the current spec can offer the </w:t>
      </w:r>
      <w:r w:rsidRPr="00DB0177">
        <w:rPr>
          <w:b/>
          <w:bCs/>
          <w:u w:val="single"/>
        </w:rPr>
        <w:t>same functionality</w:t>
      </w:r>
      <w:r>
        <w:rPr>
          <w:b/>
          <w:bCs/>
        </w:rPr>
        <w:t xml:space="preserve"> as the proposed alternative based on a per (</w:t>
      </w:r>
      <w:r w:rsidRPr="002B310E">
        <w:rPr>
          <w:b/>
          <w:bCs/>
        </w:rPr>
        <w:t>IAB-DU cell, collocated IAB-MT’s serving cell</w:t>
      </w:r>
      <w:r>
        <w:rPr>
          <w:b/>
          <w:bCs/>
        </w:rPr>
        <w:t xml:space="preserve">) pair configuration. However, the latter may provide </w:t>
      </w:r>
      <w:r w:rsidRPr="00DB0177">
        <w:rPr>
          <w:b/>
          <w:bCs/>
          <w:u w:val="single"/>
        </w:rPr>
        <w:t>more efficient signaling</w:t>
      </w:r>
      <w:r>
        <w:rPr>
          <w:b/>
          <w:bCs/>
        </w:rPr>
        <w:t xml:space="preserve"> in some special cases.</w:t>
      </w:r>
    </w:p>
    <w:p w14:paraId="765A5625" w14:textId="77777777" w:rsidR="00C866C1" w:rsidRDefault="00C866C1" w:rsidP="00C866C1">
      <w:pPr>
        <w:jc w:val="both"/>
        <w:rPr>
          <w:b/>
          <w:bCs/>
        </w:rPr>
      </w:pPr>
    </w:p>
    <w:p w14:paraId="02A7D0FE" w14:textId="77777777" w:rsidR="00C866C1" w:rsidRPr="008F1A99" w:rsidRDefault="00C866C1" w:rsidP="00C866C1">
      <w:pPr>
        <w:rPr>
          <w:b/>
          <w:bCs/>
          <w:u w:val="single"/>
          <w:lang w:eastAsia="zh-CN"/>
        </w:rPr>
      </w:pPr>
      <w:r w:rsidRPr="008F1A99">
        <w:rPr>
          <w:b/>
          <w:bCs/>
          <w:u w:val="single"/>
          <w:lang w:eastAsia="zh-CN"/>
        </w:rPr>
        <w:t xml:space="preserve">Observation </w:t>
      </w:r>
      <w:r>
        <w:rPr>
          <w:b/>
          <w:bCs/>
          <w:u w:val="single"/>
          <w:lang w:eastAsia="zh-CN"/>
        </w:rPr>
        <w:t>2</w:t>
      </w:r>
      <w:r w:rsidRPr="008F1A99">
        <w:rPr>
          <w:b/>
          <w:bCs/>
          <w:u w:val="single"/>
          <w:lang w:eastAsia="zh-CN"/>
        </w:rPr>
        <w:t>:</w:t>
      </w:r>
    </w:p>
    <w:p w14:paraId="7B094403" w14:textId="77777777" w:rsidR="00C866C1" w:rsidRDefault="00C866C1" w:rsidP="00C866C1">
      <w:pPr>
        <w:jc w:val="both"/>
        <w:rPr>
          <w:b/>
          <w:bCs/>
        </w:rPr>
      </w:pPr>
      <w:r>
        <w:rPr>
          <w:b/>
          <w:bCs/>
        </w:rPr>
        <w:t>The adoption of the alternative scheme for H/S/NA configuration would lead to several changes in 38.213, 38.473, and possibly 38.331.</w:t>
      </w:r>
    </w:p>
    <w:p w14:paraId="5CE56BEF" w14:textId="77777777" w:rsidR="00C866C1" w:rsidRDefault="00C866C1" w:rsidP="00C866C1">
      <w:pPr>
        <w:jc w:val="both"/>
        <w:rPr>
          <w:b/>
          <w:bCs/>
          <w:u w:val="single"/>
        </w:rPr>
      </w:pPr>
    </w:p>
    <w:p w14:paraId="686AA948" w14:textId="66C71093" w:rsidR="00C866C1" w:rsidRPr="00A84FE2" w:rsidRDefault="00C866C1" w:rsidP="00C866C1">
      <w:pPr>
        <w:jc w:val="both"/>
        <w:rPr>
          <w:b/>
          <w:bCs/>
          <w:u w:val="single"/>
        </w:rPr>
      </w:pPr>
      <w:r w:rsidRPr="00A84FE2">
        <w:rPr>
          <w:b/>
          <w:bCs/>
          <w:u w:val="single"/>
        </w:rPr>
        <w:t>Proposal</w:t>
      </w:r>
      <w:r>
        <w:rPr>
          <w:b/>
          <w:bCs/>
          <w:u w:val="single"/>
        </w:rPr>
        <w:t xml:space="preserve"> 1</w:t>
      </w:r>
      <w:r w:rsidRPr="00A84FE2">
        <w:rPr>
          <w:b/>
          <w:bCs/>
          <w:u w:val="single"/>
        </w:rPr>
        <w:t>:</w:t>
      </w:r>
    </w:p>
    <w:p w14:paraId="5EED19DA" w14:textId="77777777" w:rsidR="00C866C1" w:rsidRDefault="00C866C1" w:rsidP="00C866C1">
      <w:r>
        <w:rPr>
          <w:b/>
          <w:bCs/>
        </w:rPr>
        <w:t xml:space="preserve">RAN1 </w:t>
      </w:r>
      <w:r w:rsidRPr="00D70B31">
        <w:rPr>
          <w:b/>
          <w:bCs/>
        </w:rPr>
        <w:t xml:space="preserve">to inform RAN3 </w:t>
      </w:r>
      <w:r>
        <w:rPr>
          <w:b/>
          <w:bCs/>
        </w:rPr>
        <w:t>that</w:t>
      </w:r>
      <w:r w:rsidRPr="00D70B31">
        <w:rPr>
          <w:b/>
          <w:bCs/>
        </w:rPr>
        <w:t xml:space="preserve"> the granularity of the H/S/NA slot configurations for the IAB-DU</w:t>
      </w:r>
      <w:r>
        <w:rPr>
          <w:b/>
          <w:bCs/>
        </w:rPr>
        <w:t xml:space="preserve"> and IAB-donor-DU is per DU-cell. No change is required to the current specifications.</w:t>
      </w:r>
    </w:p>
    <w:p w14:paraId="4905B336" w14:textId="77777777" w:rsidR="00C866C1" w:rsidRPr="008F1A99" w:rsidRDefault="00C866C1" w:rsidP="00C866C1"/>
    <w:p w14:paraId="7AB8F17C" w14:textId="77777777" w:rsidR="00C866C1" w:rsidRPr="008F1A99" w:rsidRDefault="00C866C1" w:rsidP="00C866C1">
      <w:pPr>
        <w:keepNext/>
        <w:keepLines/>
        <w:spacing w:before="180"/>
        <w:outlineLvl w:val="1"/>
        <w:rPr>
          <w:rFonts w:ascii="Arial" w:hAnsi="Arial"/>
          <w:sz w:val="32"/>
        </w:rPr>
      </w:pPr>
      <w:r w:rsidRPr="008F1A99">
        <w:rPr>
          <w:rFonts w:ascii="Arial" w:hAnsi="Arial"/>
          <w:sz w:val="32"/>
        </w:rPr>
        <w:t>References</w:t>
      </w:r>
    </w:p>
    <w:p w14:paraId="24151E35" w14:textId="77777777" w:rsidR="00C866C1" w:rsidRPr="008F1A99" w:rsidRDefault="00C866C1" w:rsidP="00C866C1">
      <w:pPr>
        <w:rPr>
          <w:sz w:val="18"/>
        </w:rPr>
      </w:pPr>
      <w:r w:rsidRPr="008F1A99">
        <w:rPr>
          <w:sz w:val="18"/>
        </w:rPr>
        <w:t>[1]</w:t>
      </w:r>
      <w:r>
        <w:rPr>
          <w:sz w:val="18"/>
        </w:rPr>
        <w:tab/>
      </w:r>
      <w:r w:rsidRPr="008F1A99">
        <w:rPr>
          <w:sz w:val="18"/>
        </w:rPr>
        <w:t>R</w:t>
      </w:r>
      <w:r>
        <w:rPr>
          <w:sz w:val="18"/>
        </w:rPr>
        <w:t>3</w:t>
      </w:r>
      <w:r w:rsidRPr="008F1A99">
        <w:rPr>
          <w:sz w:val="18"/>
        </w:rPr>
        <w:t>-</w:t>
      </w:r>
      <w:r>
        <w:rPr>
          <w:sz w:val="18"/>
        </w:rPr>
        <w:t>211359</w:t>
      </w:r>
      <w:r w:rsidRPr="008F1A99">
        <w:rPr>
          <w:sz w:val="18"/>
        </w:rPr>
        <w:t xml:space="preserve">: </w:t>
      </w:r>
      <w:r>
        <w:rPr>
          <w:sz w:val="18"/>
        </w:rPr>
        <w:t>“</w:t>
      </w:r>
      <w:r w:rsidRPr="00E760CF">
        <w:rPr>
          <w:sz w:val="18"/>
        </w:rPr>
        <w:t>LS on Granularity of the H/S/NA Slot Configurations for the IAB-DU</w:t>
      </w:r>
      <w:r>
        <w:rPr>
          <w:sz w:val="18"/>
        </w:rPr>
        <w:t>”, RAN3.</w:t>
      </w:r>
    </w:p>
    <w:p w14:paraId="593489FB" w14:textId="77777777" w:rsidR="00C866C1" w:rsidRPr="008F1A99" w:rsidRDefault="00C866C1" w:rsidP="00C866C1">
      <w:pPr>
        <w:rPr>
          <w:sz w:val="18"/>
        </w:rPr>
      </w:pPr>
    </w:p>
    <w:p w14:paraId="4F9E3AE6" w14:textId="77777777" w:rsidR="00C866C1" w:rsidRPr="008F1A99" w:rsidRDefault="00C866C1" w:rsidP="00C866C1">
      <w:pPr>
        <w:spacing w:after="0"/>
        <w:rPr>
          <w:rFonts w:ascii="Arial" w:hAnsi="Arial"/>
          <w:sz w:val="36"/>
        </w:rPr>
      </w:pPr>
    </w:p>
    <w:p w14:paraId="044665CC" w14:textId="77777777" w:rsidR="00C866C1" w:rsidRDefault="00C866C1" w:rsidP="00C866C1"/>
    <w:p w14:paraId="4F47C11C" w14:textId="22DCA1E7" w:rsidR="0001381F" w:rsidRPr="00C866C1" w:rsidRDefault="0001381F" w:rsidP="00C866C1">
      <w:pPr>
        <w:rPr>
          <w:rStyle w:val="Heading1Char"/>
          <w:rFonts w:asciiTheme="minorHAnsi" w:eastAsiaTheme="minorHAnsi" w:hAnsiTheme="minorHAnsi"/>
          <w:sz w:val="22"/>
          <w:lang w:val="en-US"/>
        </w:rPr>
      </w:pPr>
    </w:p>
    <w:sectPr w:rsidR="0001381F" w:rsidRPr="00C866C1">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12E8E5" w14:textId="77777777" w:rsidR="00996ECF" w:rsidRDefault="00996ECF">
      <w:pPr>
        <w:spacing w:after="0"/>
      </w:pPr>
      <w:r>
        <w:separator/>
      </w:r>
    </w:p>
  </w:endnote>
  <w:endnote w:type="continuationSeparator" w:id="0">
    <w:p w14:paraId="33AAAE7F" w14:textId="77777777" w:rsidR="00996ECF" w:rsidRDefault="00996ECF">
      <w:pPr>
        <w:spacing w:after="0"/>
      </w:pPr>
      <w:r>
        <w:continuationSeparator/>
      </w:r>
    </w:p>
  </w:endnote>
  <w:endnote w:type="continuationNotice" w:id="1">
    <w:p w14:paraId="169A2403" w14:textId="77777777" w:rsidR="00996ECF" w:rsidRDefault="00996E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A75C3" w14:textId="77777777" w:rsidR="004D3D3F" w:rsidRDefault="004D3D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4902B" w14:textId="77777777" w:rsidR="004D3D3F" w:rsidRDefault="004D3D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06767D" w14:textId="77777777" w:rsidR="004D3D3F" w:rsidRDefault="004D3D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992ACB" w14:textId="77777777" w:rsidR="00996ECF" w:rsidRDefault="00996ECF">
      <w:pPr>
        <w:spacing w:after="0"/>
      </w:pPr>
      <w:r>
        <w:separator/>
      </w:r>
    </w:p>
  </w:footnote>
  <w:footnote w:type="continuationSeparator" w:id="0">
    <w:p w14:paraId="62692DAA" w14:textId="77777777" w:rsidR="00996ECF" w:rsidRDefault="00996ECF">
      <w:pPr>
        <w:spacing w:after="0"/>
      </w:pPr>
      <w:r>
        <w:continuationSeparator/>
      </w:r>
    </w:p>
  </w:footnote>
  <w:footnote w:type="continuationNotice" w:id="1">
    <w:p w14:paraId="2A178E40" w14:textId="77777777" w:rsidR="00996ECF" w:rsidRDefault="00996E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BD12B" w14:textId="77777777" w:rsidR="004D3D3F" w:rsidRDefault="004D3D3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D3A05" w14:textId="77777777" w:rsidR="004D3D3F" w:rsidRDefault="004D3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8A2F0" w14:textId="77777777" w:rsidR="004D3D3F" w:rsidRDefault="004D3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720F3"/>
    <w:multiLevelType w:val="hybridMultilevel"/>
    <w:tmpl w:val="ABA43DF0"/>
    <w:lvl w:ilvl="0" w:tplc="48DC9432">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10104"/>
    <w:multiLevelType w:val="hybridMultilevel"/>
    <w:tmpl w:val="387A0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41CB6"/>
    <w:multiLevelType w:val="hybridMultilevel"/>
    <w:tmpl w:val="5E320FD2"/>
    <w:lvl w:ilvl="0" w:tplc="5DD2C85C">
      <w:start w:val="1"/>
      <w:numFmt w:val="bullet"/>
      <w:lvlText w:val="•"/>
      <w:lvlJc w:val="left"/>
      <w:pPr>
        <w:tabs>
          <w:tab w:val="num" w:pos="720"/>
        </w:tabs>
        <w:ind w:left="720" w:hanging="360"/>
      </w:pPr>
      <w:rPr>
        <w:rFonts w:ascii="Arial" w:hAnsi="Arial" w:hint="default"/>
      </w:rPr>
    </w:lvl>
    <w:lvl w:ilvl="1" w:tplc="0E867A1E" w:tentative="1">
      <w:start w:val="1"/>
      <w:numFmt w:val="bullet"/>
      <w:lvlText w:val="•"/>
      <w:lvlJc w:val="left"/>
      <w:pPr>
        <w:tabs>
          <w:tab w:val="num" w:pos="1440"/>
        </w:tabs>
        <w:ind w:left="1440" w:hanging="360"/>
      </w:pPr>
      <w:rPr>
        <w:rFonts w:ascii="Arial" w:hAnsi="Arial" w:hint="default"/>
      </w:rPr>
    </w:lvl>
    <w:lvl w:ilvl="2" w:tplc="72104368" w:tentative="1">
      <w:start w:val="1"/>
      <w:numFmt w:val="bullet"/>
      <w:lvlText w:val="•"/>
      <w:lvlJc w:val="left"/>
      <w:pPr>
        <w:tabs>
          <w:tab w:val="num" w:pos="2160"/>
        </w:tabs>
        <w:ind w:left="2160" w:hanging="360"/>
      </w:pPr>
      <w:rPr>
        <w:rFonts w:ascii="Arial" w:hAnsi="Arial" w:hint="default"/>
      </w:rPr>
    </w:lvl>
    <w:lvl w:ilvl="3" w:tplc="61625464" w:tentative="1">
      <w:start w:val="1"/>
      <w:numFmt w:val="bullet"/>
      <w:lvlText w:val="•"/>
      <w:lvlJc w:val="left"/>
      <w:pPr>
        <w:tabs>
          <w:tab w:val="num" w:pos="2880"/>
        </w:tabs>
        <w:ind w:left="2880" w:hanging="360"/>
      </w:pPr>
      <w:rPr>
        <w:rFonts w:ascii="Arial" w:hAnsi="Arial" w:hint="default"/>
      </w:rPr>
    </w:lvl>
    <w:lvl w:ilvl="4" w:tplc="FC0CEBC8" w:tentative="1">
      <w:start w:val="1"/>
      <w:numFmt w:val="bullet"/>
      <w:lvlText w:val="•"/>
      <w:lvlJc w:val="left"/>
      <w:pPr>
        <w:tabs>
          <w:tab w:val="num" w:pos="3600"/>
        </w:tabs>
        <w:ind w:left="3600" w:hanging="360"/>
      </w:pPr>
      <w:rPr>
        <w:rFonts w:ascii="Arial" w:hAnsi="Arial" w:hint="default"/>
      </w:rPr>
    </w:lvl>
    <w:lvl w:ilvl="5" w:tplc="F10ABEAC" w:tentative="1">
      <w:start w:val="1"/>
      <w:numFmt w:val="bullet"/>
      <w:lvlText w:val="•"/>
      <w:lvlJc w:val="left"/>
      <w:pPr>
        <w:tabs>
          <w:tab w:val="num" w:pos="4320"/>
        </w:tabs>
        <w:ind w:left="4320" w:hanging="360"/>
      </w:pPr>
      <w:rPr>
        <w:rFonts w:ascii="Arial" w:hAnsi="Arial" w:hint="default"/>
      </w:rPr>
    </w:lvl>
    <w:lvl w:ilvl="6" w:tplc="7F5EB1B6" w:tentative="1">
      <w:start w:val="1"/>
      <w:numFmt w:val="bullet"/>
      <w:lvlText w:val="•"/>
      <w:lvlJc w:val="left"/>
      <w:pPr>
        <w:tabs>
          <w:tab w:val="num" w:pos="5040"/>
        </w:tabs>
        <w:ind w:left="5040" w:hanging="360"/>
      </w:pPr>
      <w:rPr>
        <w:rFonts w:ascii="Arial" w:hAnsi="Arial" w:hint="default"/>
      </w:rPr>
    </w:lvl>
    <w:lvl w:ilvl="7" w:tplc="2AB011D0" w:tentative="1">
      <w:start w:val="1"/>
      <w:numFmt w:val="bullet"/>
      <w:lvlText w:val="•"/>
      <w:lvlJc w:val="left"/>
      <w:pPr>
        <w:tabs>
          <w:tab w:val="num" w:pos="5760"/>
        </w:tabs>
        <w:ind w:left="5760" w:hanging="360"/>
      </w:pPr>
      <w:rPr>
        <w:rFonts w:ascii="Arial" w:hAnsi="Arial" w:hint="default"/>
      </w:rPr>
    </w:lvl>
    <w:lvl w:ilvl="8" w:tplc="A5567C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8F5575"/>
    <w:multiLevelType w:val="hybridMultilevel"/>
    <w:tmpl w:val="3EC8FF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A22C12"/>
    <w:multiLevelType w:val="hybridMultilevel"/>
    <w:tmpl w:val="F36065CA"/>
    <w:lvl w:ilvl="0" w:tplc="94CCEAAC">
      <w:start w:val="1"/>
      <w:numFmt w:val="bullet"/>
      <w:lvlText w:val="•"/>
      <w:lvlJc w:val="left"/>
      <w:pPr>
        <w:tabs>
          <w:tab w:val="num" w:pos="720"/>
        </w:tabs>
        <w:ind w:left="720" w:hanging="360"/>
      </w:pPr>
      <w:rPr>
        <w:rFonts w:ascii="Arial" w:hAnsi="Arial" w:hint="default"/>
      </w:rPr>
    </w:lvl>
    <w:lvl w:ilvl="1" w:tplc="7188FC2A">
      <w:numFmt w:val="bullet"/>
      <w:lvlText w:val="◦"/>
      <w:lvlJc w:val="left"/>
      <w:pPr>
        <w:tabs>
          <w:tab w:val="num" w:pos="1440"/>
        </w:tabs>
        <w:ind w:left="1440" w:hanging="360"/>
      </w:pPr>
      <w:rPr>
        <w:rFonts w:ascii="Microsoft Sans Serif" w:hAnsi="Microsoft Sans Serif" w:hint="default"/>
      </w:rPr>
    </w:lvl>
    <w:lvl w:ilvl="2" w:tplc="72C80538" w:tentative="1">
      <w:start w:val="1"/>
      <w:numFmt w:val="bullet"/>
      <w:lvlText w:val="•"/>
      <w:lvlJc w:val="left"/>
      <w:pPr>
        <w:tabs>
          <w:tab w:val="num" w:pos="2160"/>
        </w:tabs>
        <w:ind w:left="2160" w:hanging="360"/>
      </w:pPr>
      <w:rPr>
        <w:rFonts w:ascii="Arial" w:hAnsi="Arial" w:hint="default"/>
      </w:rPr>
    </w:lvl>
    <w:lvl w:ilvl="3" w:tplc="9F5C0B8E" w:tentative="1">
      <w:start w:val="1"/>
      <w:numFmt w:val="bullet"/>
      <w:lvlText w:val="•"/>
      <w:lvlJc w:val="left"/>
      <w:pPr>
        <w:tabs>
          <w:tab w:val="num" w:pos="2880"/>
        </w:tabs>
        <w:ind w:left="2880" w:hanging="360"/>
      </w:pPr>
      <w:rPr>
        <w:rFonts w:ascii="Arial" w:hAnsi="Arial" w:hint="default"/>
      </w:rPr>
    </w:lvl>
    <w:lvl w:ilvl="4" w:tplc="BE5C485A" w:tentative="1">
      <w:start w:val="1"/>
      <w:numFmt w:val="bullet"/>
      <w:lvlText w:val="•"/>
      <w:lvlJc w:val="left"/>
      <w:pPr>
        <w:tabs>
          <w:tab w:val="num" w:pos="3600"/>
        </w:tabs>
        <w:ind w:left="3600" w:hanging="360"/>
      </w:pPr>
      <w:rPr>
        <w:rFonts w:ascii="Arial" w:hAnsi="Arial" w:hint="default"/>
      </w:rPr>
    </w:lvl>
    <w:lvl w:ilvl="5" w:tplc="1F4ADF3C" w:tentative="1">
      <w:start w:val="1"/>
      <w:numFmt w:val="bullet"/>
      <w:lvlText w:val="•"/>
      <w:lvlJc w:val="left"/>
      <w:pPr>
        <w:tabs>
          <w:tab w:val="num" w:pos="4320"/>
        </w:tabs>
        <w:ind w:left="4320" w:hanging="360"/>
      </w:pPr>
      <w:rPr>
        <w:rFonts w:ascii="Arial" w:hAnsi="Arial" w:hint="default"/>
      </w:rPr>
    </w:lvl>
    <w:lvl w:ilvl="6" w:tplc="9906ED6A" w:tentative="1">
      <w:start w:val="1"/>
      <w:numFmt w:val="bullet"/>
      <w:lvlText w:val="•"/>
      <w:lvlJc w:val="left"/>
      <w:pPr>
        <w:tabs>
          <w:tab w:val="num" w:pos="5040"/>
        </w:tabs>
        <w:ind w:left="5040" w:hanging="360"/>
      </w:pPr>
      <w:rPr>
        <w:rFonts w:ascii="Arial" w:hAnsi="Arial" w:hint="default"/>
      </w:rPr>
    </w:lvl>
    <w:lvl w:ilvl="7" w:tplc="B890F61C" w:tentative="1">
      <w:start w:val="1"/>
      <w:numFmt w:val="bullet"/>
      <w:lvlText w:val="•"/>
      <w:lvlJc w:val="left"/>
      <w:pPr>
        <w:tabs>
          <w:tab w:val="num" w:pos="5760"/>
        </w:tabs>
        <w:ind w:left="5760" w:hanging="360"/>
      </w:pPr>
      <w:rPr>
        <w:rFonts w:ascii="Arial" w:hAnsi="Arial" w:hint="default"/>
      </w:rPr>
    </w:lvl>
    <w:lvl w:ilvl="8" w:tplc="13F4C3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394E76"/>
    <w:multiLevelType w:val="hybridMultilevel"/>
    <w:tmpl w:val="902C7F58"/>
    <w:lvl w:ilvl="0" w:tplc="EA1E218E">
      <w:start w:val="1"/>
      <w:numFmt w:val="bullet"/>
      <w:lvlText w:val="•"/>
      <w:lvlJc w:val="left"/>
      <w:pPr>
        <w:tabs>
          <w:tab w:val="num" w:pos="720"/>
        </w:tabs>
        <w:ind w:left="720" w:hanging="360"/>
      </w:pPr>
      <w:rPr>
        <w:rFonts w:ascii="Arial" w:hAnsi="Arial" w:hint="default"/>
      </w:rPr>
    </w:lvl>
    <w:lvl w:ilvl="1" w:tplc="BFE2B700">
      <w:start w:val="1"/>
      <w:numFmt w:val="bullet"/>
      <w:lvlText w:val="•"/>
      <w:lvlJc w:val="left"/>
      <w:pPr>
        <w:tabs>
          <w:tab w:val="num" w:pos="1440"/>
        </w:tabs>
        <w:ind w:left="1440" w:hanging="360"/>
      </w:pPr>
      <w:rPr>
        <w:rFonts w:ascii="Arial" w:hAnsi="Arial" w:hint="default"/>
      </w:rPr>
    </w:lvl>
    <w:lvl w:ilvl="2" w:tplc="270675E0">
      <w:numFmt w:val="bullet"/>
      <w:lvlText w:val="•"/>
      <w:lvlJc w:val="left"/>
      <w:pPr>
        <w:tabs>
          <w:tab w:val="num" w:pos="2160"/>
        </w:tabs>
        <w:ind w:left="2160" w:hanging="360"/>
      </w:pPr>
      <w:rPr>
        <w:rFonts w:ascii="Microsoft Sans Serif" w:hAnsi="Microsoft Sans Serif" w:hint="default"/>
      </w:rPr>
    </w:lvl>
    <w:lvl w:ilvl="3" w:tplc="79AE681C" w:tentative="1">
      <w:start w:val="1"/>
      <w:numFmt w:val="bullet"/>
      <w:lvlText w:val="•"/>
      <w:lvlJc w:val="left"/>
      <w:pPr>
        <w:tabs>
          <w:tab w:val="num" w:pos="2880"/>
        </w:tabs>
        <w:ind w:left="2880" w:hanging="360"/>
      </w:pPr>
      <w:rPr>
        <w:rFonts w:ascii="Arial" w:hAnsi="Arial" w:hint="default"/>
      </w:rPr>
    </w:lvl>
    <w:lvl w:ilvl="4" w:tplc="98265F48" w:tentative="1">
      <w:start w:val="1"/>
      <w:numFmt w:val="bullet"/>
      <w:lvlText w:val="•"/>
      <w:lvlJc w:val="left"/>
      <w:pPr>
        <w:tabs>
          <w:tab w:val="num" w:pos="3600"/>
        </w:tabs>
        <w:ind w:left="3600" w:hanging="360"/>
      </w:pPr>
      <w:rPr>
        <w:rFonts w:ascii="Arial" w:hAnsi="Arial" w:hint="default"/>
      </w:rPr>
    </w:lvl>
    <w:lvl w:ilvl="5" w:tplc="D7E6537E" w:tentative="1">
      <w:start w:val="1"/>
      <w:numFmt w:val="bullet"/>
      <w:lvlText w:val="•"/>
      <w:lvlJc w:val="left"/>
      <w:pPr>
        <w:tabs>
          <w:tab w:val="num" w:pos="4320"/>
        </w:tabs>
        <w:ind w:left="4320" w:hanging="360"/>
      </w:pPr>
      <w:rPr>
        <w:rFonts w:ascii="Arial" w:hAnsi="Arial" w:hint="default"/>
      </w:rPr>
    </w:lvl>
    <w:lvl w:ilvl="6" w:tplc="698EF842" w:tentative="1">
      <w:start w:val="1"/>
      <w:numFmt w:val="bullet"/>
      <w:lvlText w:val="•"/>
      <w:lvlJc w:val="left"/>
      <w:pPr>
        <w:tabs>
          <w:tab w:val="num" w:pos="5040"/>
        </w:tabs>
        <w:ind w:left="5040" w:hanging="360"/>
      </w:pPr>
      <w:rPr>
        <w:rFonts w:ascii="Arial" w:hAnsi="Arial" w:hint="default"/>
      </w:rPr>
    </w:lvl>
    <w:lvl w:ilvl="7" w:tplc="AAF02466" w:tentative="1">
      <w:start w:val="1"/>
      <w:numFmt w:val="bullet"/>
      <w:lvlText w:val="•"/>
      <w:lvlJc w:val="left"/>
      <w:pPr>
        <w:tabs>
          <w:tab w:val="num" w:pos="5760"/>
        </w:tabs>
        <w:ind w:left="5760" w:hanging="360"/>
      </w:pPr>
      <w:rPr>
        <w:rFonts w:ascii="Arial" w:hAnsi="Arial" w:hint="default"/>
      </w:rPr>
    </w:lvl>
    <w:lvl w:ilvl="8" w:tplc="E1762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B62419"/>
    <w:multiLevelType w:val="hybridMultilevel"/>
    <w:tmpl w:val="329AC75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4D4512"/>
    <w:multiLevelType w:val="hybridMultilevel"/>
    <w:tmpl w:val="2690C88A"/>
    <w:lvl w:ilvl="0" w:tplc="0EFC4C48">
      <w:start w:val="1"/>
      <w:numFmt w:val="bullet"/>
      <w:lvlText w:val="•"/>
      <w:lvlJc w:val="left"/>
      <w:pPr>
        <w:tabs>
          <w:tab w:val="num" w:pos="720"/>
        </w:tabs>
        <w:ind w:left="720" w:hanging="360"/>
      </w:pPr>
      <w:rPr>
        <w:rFonts w:ascii="Arial" w:hAnsi="Arial" w:hint="default"/>
      </w:rPr>
    </w:lvl>
    <w:lvl w:ilvl="1" w:tplc="DEB4557C">
      <w:numFmt w:val="bullet"/>
      <w:lvlText w:val="◦"/>
      <w:lvlJc w:val="left"/>
      <w:pPr>
        <w:tabs>
          <w:tab w:val="num" w:pos="1440"/>
        </w:tabs>
        <w:ind w:left="1440" w:hanging="360"/>
      </w:pPr>
      <w:rPr>
        <w:rFonts w:ascii="Microsoft Sans Serif" w:hAnsi="Microsoft Sans Serif" w:hint="default"/>
      </w:rPr>
    </w:lvl>
    <w:lvl w:ilvl="2" w:tplc="E7180AD2" w:tentative="1">
      <w:start w:val="1"/>
      <w:numFmt w:val="bullet"/>
      <w:lvlText w:val="•"/>
      <w:lvlJc w:val="left"/>
      <w:pPr>
        <w:tabs>
          <w:tab w:val="num" w:pos="2160"/>
        </w:tabs>
        <w:ind w:left="2160" w:hanging="360"/>
      </w:pPr>
      <w:rPr>
        <w:rFonts w:ascii="Arial" w:hAnsi="Arial" w:hint="default"/>
      </w:rPr>
    </w:lvl>
    <w:lvl w:ilvl="3" w:tplc="6F8A6A74" w:tentative="1">
      <w:start w:val="1"/>
      <w:numFmt w:val="bullet"/>
      <w:lvlText w:val="•"/>
      <w:lvlJc w:val="left"/>
      <w:pPr>
        <w:tabs>
          <w:tab w:val="num" w:pos="2880"/>
        </w:tabs>
        <w:ind w:left="2880" w:hanging="360"/>
      </w:pPr>
      <w:rPr>
        <w:rFonts w:ascii="Arial" w:hAnsi="Arial" w:hint="default"/>
      </w:rPr>
    </w:lvl>
    <w:lvl w:ilvl="4" w:tplc="609CC5C0" w:tentative="1">
      <w:start w:val="1"/>
      <w:numFmt w:val="bullet"/>
      <w:lvlText w:val="•"/>
      <w:lvlJc w:val="left"/>
      <w:pPr>
        <w:tabs>
          <w:tab w:val="num" w:pos="3600"/>
        </w:tabs>
        <w:ind w:left="3600" w:hanging="360"/>
      </w:pPr>
      <w:rPr>
        <w:rFonts w:ascii="Arial" w:hAnsi="Arial" w:hint="default"/>
      </w:rPr>
    </w:lvl>
    <w:lvl w:ilvl="5" w:tplc="037CF3FA" w:tentative="1">
      <w:start w:val="1"/>
      <w:numFmt w:val="bullet"/>
      <w:lvlText w:val="•"/>
      <w:lvlJc w:val="left"/>
      <w:pPr>
        <w:tabs>
          <w:tab w:val="num" w:pos="4320"/>
        </w:tabs>
        <w:ind w:left="4320" w:hanging="360"/>
      </w:pPr>
      <w:rPr>
        <w:rFonts w:ascii="Arial" w:hAnsi="Arial" w:hint="default"/>
      </w:rPr>
    </w:lvl>
    <w:lvl w:ilvl="6" w:tplc="64EABF86" w:tentative="1">
      <w:start w:val="1"/>
      <w:numFmt w:val="bullet"/>
      <w:lvlText w:val="•"/>
      <w:lvlJc w:val="left"/>
      <w:pPr>
        <w:tabs>
          <w:tab w:val="num" w:pos="5040"/>
        </w:tabs>
        <w:ind w:left="5040" w:hanging="360"/>
      </w:pPr>
      <w:rPr>
        <w:rFonts w:ascii="Arial" w:hAnsi="Arial" w:hint="default"/>
      </w:rPr>
    </w:lvl>
    <w:lvl w:ilvl="7" w:tplc="FF587588" w:tentative="1">
      <w:start w:val="1"/>
      <w:numFmt w:val="bullet"/>
      <w:lvlText w:val="•"/>
      <w:lvlJc w:val="left"/>
      <w:pPr>
        <w:tabs>
          <w:tab w:val="num" w:pos="5760"/>
        </w:tabs>
        <w:ind w:left="5760" w:hanging="360"/>
      </w:pPr>
      <w:rPr>
        <w:rFonts w:ascii="Arial" w:hAnsi="Arial" w:hint="default"/>
      </w:rPr>
    </w:lvl>
    <w:lvl w:ilvl="8" w:tplc="5E1272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EF5036"/>
    <w:multiLevelType w:val="hybridMultilevel"/>
    <w:tmpl w:val="D3B69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E11925"/>
    <w:multiLevelType w:val="hybridMultilevel"/>
    <w:tmpl w:val="8C9CD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AE4A58"/>
    <w:multiLevelType w:val="hybridMultilevel"/>
    <w:tmpl w:val="9ED27BD8"/>
    <w:lvl w:ilvl="0" w:tplc="ACE2DC0E">
      <w:start w:val="1"/>
      <w:numFmt w:val="bullet"/>
      <w:lvlText w:val="•"/>
      <w:lvlJc w:val="left"/>
      <w:pPr>
        <w:tabs>
          <w:tab w:val="num" w:pos="720"/>
        </w:tabs>
        <w:ind w:left="720" w:hanging="360"/>
      </w:pPr>
      <w:rPr>
        <w:rFonts w:ascii="Arial" w:hAnsi="Arial" w:hint="default"/>
      </w:rPr>
    </w:lvl>
    <w:lvl w:ilvl="1" w:tplc="871A8D76">
      <w:numFmt w:val="bullet"/>
      <w:lvlText w:val="◦"/>
      <w:lvlJc w:val="left"/>
      <w:pPr>
        <w:tabs>
          <w:tab w:val="num" w:pos="1440"/>
        </w:tabs>
        <w:ind w:left="1440" w:hanging="360"/>
      </w:pPr>
      <w:rPr>
        <w:rFonts w:ascii="Microsoft Sans Serif" w:hAnsi="Microsoft Sans Serif" w:hint="default"/>
      </w:rPr>
    </w:lvl>
    <w:lvl w:ilvl="2" w:tplc="6EA2C094">
      <w:numFmt w:val="bullet"/>
      <w:lvlText w:val="•"/>
      <w:lvlJc w:val="left"/>
      <w:pPr>
        <w:tabs>
          <w:tab w:val="num" w:pos="2160"/>
        </w:tabs>
        <w:ind w:left="2160" w:hanging="360"/>
      </w:pPr>
      <w:rPr>
        <w:rFonts w:ascii="Microsoft Sans Serif" w:hAnsi="Microsoft Sans Serif" w:hint="default"/>
      </w:rPr>
    </w:lvl>
    <w:lvl w:ilvl="3" w:tplc="8AA8E9B4" w:tentative="1">
      <w:start w:val="1"/>
      <w:numFmt w:val="bullet"/>
      <w:lvlText w:val="•"/>
      <w:lvlJc w:val="left"/>
      <w:pPr>
        <w:tabs>
          <w:tab w:val="num" w:pos="2880"/>
        </w:tabs>
        <w:ind w:left="2880" w:hanging="360"/>
      </w:pPr>
      <w:rPr>
        <w:rFonts w:ascii="Arial" w:hAnsi="Arial" w:hint="default"/>
      </w:rPr>
    </w:lvl>
    <w:lvl w:ilvl="4" w:tplc="4BCADC58" w:tentative="1">
      <w:start w:val="1"/>
      <w:numFmt w:val="bullet"/>
      <w:lvlText w:val="•"/>
      <w:lvlJc w:val="left"/>
      <w:pPr>
        <w:tabs>
          <w:tab w:val="num" w:pos="3600"/>
        </w:tabs>
        <w:ind w:left="3600" w:hanging="360"/>
      </w:pPr>
      <w:rPr>
        <w:rFonts w:ascii="Arial" w:hAnsi="Arial" w:hint="default"/>
      </w:rPr>
    </w:lvl>
    <w:lvl w:ilvl="5" w:tplc="DA7083C0" w:tentative="1">
      <w:start w:val="1"/>
      <w:numFmt w:val="bullet"/>
      <w:lvlText w:val="•"/>
      <w:lvlJc w:val="left"/>
      <w:pPr>
        <w:tabs>
          <w:tab w:val="num" w:pos="4320"/>
        </w:tabs>
        <w:ind w:left="4320" w:hanging="360"/>
      </w:pPr>
      <w:rPr>
        <w:rFonts w:ascii="Arial" w:hAnsi="Arial" w:hint="default"/>
      </w:rPr>
    </w:lvl>
    <w:lvl w:ilvl="6" w:tplc="E910CD42" w:tentative="1">
      <w:start w:val="1"/>
      <w:numFmt w:val="bullet"/>
      <w:lvlText w:val="•"/>
      <w:lvlJc w:val="left"/>
      <w:pPr>
        <w:tabs>
          <w:tab w:val="num" w:pos="5040"/>
        </w:tabs>
        <w:ind w:left="5040" w:hanging="360"/>
      </w:pPr>
      <w:rPr>
        <w:rFonts w:ascii="Arial" w:hAnsi="Arial" w:hint="default"/>
      </w:rPr>
    </w:lvl>
    <w:lvl w:ilvl="7" w:tplc="E7427D20" w:tentative="1">
      <w:start w:val="1"/>
      <w:numFmt w:val="bullet"/>
      <w:lvlText w:val="•"/>
      <w:lvlJc w:val="left"/>
      <w:pPr>
        <w:tabs>
          <w:tab w:val="num" w:pos="5760"/>
        </w:tabs>
        <w:ind w:left="5760" w:hanging="360"/>
      </w:pPr>
      <w:rPr>
        <w:rFonts w:ascii="Arial" w:hAnsi="Arial" w:hint="default"/>
      </w:rPr>
    </w:lvl>
    <w:lvl w:ilvl="8" w:tplc="A914CF6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4B5030"/>
    <w:multiLevelType w:val="hybridMultilevel"/>
    <w:tmpl w:val="F9B2C0C0"/>
    <w:lvl w:ilvl="0" w:tplc="23E08F90">
      <w:start w:val="1"/>
      <w:numFmt w:val="bullet"/>
      <w:lvlText w:val="•"/>
      <w:lvlJc w:val="left"/>
      <w:pPr>
        <w:tabs>
          <w:tab w:val="num" w:pos="720"/>
        </w:tabs>
        <w:ind w:left="720" w:hanging="360"/>
      </w:pPr>
      <w:rPr>
        <w:rFonts w:ascii="Arial" w:hAnsi="Arial" w:hint="default"/>
      </w:rPr>
    </w:lvl>
    <w:lvl w:ilvl="1" w:tplc="EB8032CA">
      <w:numFmt w:val="bullet"/>
      <w:lvlText w:val="◦"/>
      <w:lvlJc w:val="left"/>
      <w:pPr>
        <w:tabs>
          <w:tab w:val="num" w:pos="1440"/>
        </w:tabs>
        <w:ind w:left="1440" w:hanging="360"/>
      </w:pPr>
      <w:rPr>
        <w:rFonts w:ascii="Microsoft Sans Serif" w:hAnsi="Microsoft Sans Serif" w:hint="default"/>
      </w:rPr>
    </w:lvl>
    <w:lvl w:ilvl="2" w:tplc="B5FE675A" w:tentative="1">
      <w:start w:val="1"/>
      <w:numFmt w:val="bullet"/>
      <w:lvlText w:val="•"/>
      <w:lvlJc w:val="left"/>
      <w:pPr>
        <w:tabs>
          <w:tab w:val="num" w:pos="2160"/>
        </w:tabs>
        <w:ind w:left="2160" w:hanging="360"/>
      </w:pPr>
      <w:rPr>
        <w:rFonts w:ascii="Arial" w:hAnsi="Arial" w:hint="default"/>
      </w:rPr>
    </w:lvl>
    <w:lvl w:ilvl="3" w:tplc="64CECBBE" w:tentative="1">
      <w:start w:val="1"/>
      <w:numFmt w:val="bullet"/>
      <w:lvlText w:val="•"/>
      <w:lvlJc w:val="left"/>
      <w:pPr>
        <w:tabs>
          <w:tab w:val="num" w:pos="2880"/>
        </w:tabs>
        <w:ind w:left="2880" w:hanging="360"/>
      </w:pPr>
      <w:rPr>
        <w:rFonts w:ascii="Arial" w:hAnsi="Arial" w:hint="default"/>
      </w:rPr>
    </w:lvl>
    <w:lvl w:ilvl="4" w:tplc="C01C7382" w:tentative="1">
      <w:start w:val="1"/>
      <w:numFmt w:val="bullet"/>
      <w:lvlText w:val="•"/>
      <w:lvlJc w:val="left"/>
      <w:pPr>
        <w:tabs>
          <w:tab w:val="num" w:pos="3600"/>
        </w:tabs>
        <w:ind w:left="3600" w:hanging="360"/>
      </w:pPr>
      <w:rPr>
        <w:rFonts w:ascii="Arial" w:hAnsi="Arial" w:hint="default"/>
      </w:rPr>
    </w:lvl>
    <w:lvl w:ilvl="5" w:tplc="DE02A4C4" w:tentative="1">
      <w:start w:val="1"/>
      <w:numFmt w:val="bullet"/>
      <w:lvlText w:val="•"/>
      <w:lvlJc w:val="left"/>
      <w:pPr>
        <w:tabs>
          <w:tab w:val="num" w:pos="4320"/>
        </w:tabs>
        <w:ind w:left="4320" w:hanging="360"/>
      </w:pPr>
      <w:rPr>
        <w:rFonts w:ascii="Arial" w:hAnsi="Arial" w:hint="default"/>
      </w:rPr>
    </w:lvl>
    <w:lvl w:ilvl="6" w:tplc="6284BF44" w:tentative="1">
      <w:start w:val="1"/>
      <w:numFmt w:val="bullet"/>
      <w:lvlText w:val="•"/>
      <w:lvlJc w:val="left"/>
      <w:pPr>
        <w:tabs>
          <w:tab w:val="num" w:pos="5040"/>
        </w:tabs>
        <w:ind w:left="5040" w:hanging="360"/>
      </w:pPr>
      <w:rPr>
        <w:rFonts w:ascii="Arial" w:hAnsi="Arial" w:hint="default"/>
      </w:rPr>
    </w:lvl>
    <w:lvl w:ilvl="7" w:tplc="04A6BBC6" w:tentative="1">
      <w:start w:val="1"/>
      <w:numFmt w:val="bullet"/>
      <w:lvlText w:val="•"/>
      <w:lvlJc w:val="left"/>
      <w:pPr>
        <w:tabs>
          <w:tab w:val="num" w:pos="5760"/>
        </w:tabs>
        <w:ind w:left="5760" w:hanging="360"/>
      </w:pPr>
      <w:rPr>
        <w:rFonts w:ascii="Arial" w:hAnsi="Arial" w:hint="default"/>
      </w:rPr>
    </w:lvl>
    <w:lvl w:ilvl="8" w:tplc="485C86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8B47D2"/>
    <w:multiLevelType w:val="hybridMultilevel"/>
    <w:tmpl w:val="F03E0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004B2C"/>
    <w:multiLevelType w:val="hybridMultilevel"/>
    <w:tmpl w:val="30A697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0D367F"/>
    <w:multiLevelType w:val="hybridMultilevel"/>
    <w:tmpl w:val="CB2CF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4F1375"/>
    <w:multiLevelType w:val="hybridMultilevel"/>
    <w:tmpl w:val="B2CCB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2F613C"/>
    <w:multiLevelType w:val="hybridMultilevel"/>
    <w:tmpl w:val="AA5E5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6C1380"/>
    <w:multiLevelType w:val="hybridMultilevel"/>
    <w:tmpl w:val="6E0E7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5A6979"/>
    <w:multiLevelType w:val="hybridMultilevel"/>
    <w:tmpl w:val="5122D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F80E6F"/>
    <w:multiLevelType w:val="hybridMultilevel"/>
    <w:tmpl w:val="D90E66D0"/>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42EA46A8"/>
    <w:multiLevelType w:val="hybridMultilevel"/>
    <w:tmpl w:val="9CF29F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A670E4E"/>
    <w:multiLevelType w:val="hybridMultilevel"/>
    <w:tmpl w:val="D130D842"/>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B234DB0"/>
    <w:multiLevelType w:val="hybridMultilevel"/>
    <w:tmpl w:val="D186B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686450"/>
    <w:multiLevelType w:val="hybridMultilevel"/>
    <w:tmpl w:val="6E1C8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B9071D"/>
    <w:multiLevelType w:val="hybridMultilevel"/>
    <w:tmpl w:val="84C86E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047D31"/>
    <w:multiLevelType w:val="hybridMultilevel"/>
    <w:tmpl w:val="13202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3E3FCF"/>
    <w:multiLevelType w:val="hybridMultilevel"/>
    <w:tmpl w:val="5A783F52"/>
    <w:lvl w:ilvl="0" w:tplc="7A36EBAC">
      <w:start w:val="1"/>
      <w:numFmt w:val="bullet"/>
      <w:lvlText w:val="•"/>
      <w:lvlJc w:val="left"/>
      <w:pPr>
        <w:tabs>
          <w:tab w:val="num" w:pos="720"/>
        </w:tabs>
        <w:ind w:left="720" w:hanging="360"/>
      </w:pPr>
      <w:rPr>
        <w:rFonts w:ascii="Arial" w:hAnsi="Arial" w:hint="default"/>
      </w:rPr>
    </w:lvl>
    <w:lvl w:ilvl="1" w:tplc="BFF0F826" w:tentative="1">
      <w:start w:val="1"/>
      <w:numFmt w:val="bullet"/>
      <w:lvlText w:val="•"/>
      <w:lvlJc w:val="left"/>
      <w:pPr>
        <w:tabs>
          <w:tab w:val="num" w:pos="1440"/>
        </w:tabs>
        <w:ind w:left="1440" w:hanging="360"/>
      </w:pPr>
      <w:rPr>
        <w:rFonts w:ascii="Arial" w:hAnsi="Arial" w:hint="default"/>
      </w:rPr>
    </w:lvl>
    <w:lvl w:ilvl="2" w:tplc="5596E26C" w:tentative="1">
      <w:start w:val="1"/>
      <w:numFmt w:val="bullet"/>
      <w:lvlText w:val="•"/>
      <w:lvlJc w:val="left"/>
      <w:pPr>
        <w:tabs>
          <w:tab w:val="num" w:pos="2160"/>
        </w:tabs>
        <w:ind w:left="2160" w:hanging="360"/>
      </w:pPr>
      <w:rPr>
        <w:rFonts w:ascii="Arial" w:hAnsi="Arial" w:hint="default"/>
      </w:rPr>
    </w:lvl>
    <w:lvl w:ilvl="3" w:tplc="D9C6FE70" w:tentative="1">
      <w:start w:val="1"/>
      <w:numFmt w:val="bullet"/>
      <w:lvlText w:val="•"/>
      <w:lvlJc w:val="left"/>
      <w:pPr>
        <w:tabs>
          <w:tab w:val="num" w:pos="2880"/>
        </w:tabs>
        <w:ind w:left="2880" w:hanging="360"/>
      </w:pPr>
      <w:rPr>
        <w:rFonts w:ascii="Arial" w:hAnsi="Arial" w:hint="default"/>
      </w:rPr>
    </w:lvl>
    <w:lvl w:ilvl="4" w:tplc="924AB89A" w:tentative="1">
      <w:start w:val="1"/>
      <w:numFmt w:val="bullet"/>
      <w:lvlText w:val="•"/>
      <w:lvlJc w:val="left"/>
      <w:pPr>
        <w:tabs>
          <w:tab w:val="num" w:pos="3600"/>
        </w:tabs>
        <w:ind w:left="3600" w:hanging="360"/>
      </w:pPr>
      <w:rPr>
        <w:rFonts w:ascii="Arial" w:hAnsi="Arial" w:hint="default"/>
      </w:rPr>
    </w:lvl>
    <w:lvl w:ilvl="5" w:tplc="721CF8A6" w:tentative="1">
      <w:start w:val="1"/>
      <w:numFmt w:val="bullet"/>
      <w:lvlText w:val="•"/>
      <w:lvlJc w:val="left"/>
      <w:pPr>
        <w:tabs>
          <w:tab w:val="num" w:pos="4320"/>
        </w:tabs>
        <w:ind w:left="4320" w:hanging="360"/>
      </w:pPr>
      <w:rPr>
        <w:rFonts w:ascii="Arial" w:hAnsi="Arial" w:hint="default"/>
      </w:rPr>
    </w:lvl>
    <w:lvl w:ilvl="6" w:tplc="97DA017A" w:tentative="1">
      <w:start w:val="1"/>
      <w:numFmt w:val="bullet"/>
      <w:lvlText w:val="•"/>
      <w:lvlJc w:val="left"/>
      <w:pPr>
        <w:tabs>
          <w:tab w:val="num" w:pos="5040"/>
        </w:tabs>
        <w:ind w:left="5040" w:hanging="360"/>
      </w:pPr>
      <w:rPr>
        <w:rFonts w:ascii="Arial" w:hAnsi="Arial" w:hint="default"/>
      </w:rPr>
    </w:lvl>
    <w:lvl w:ilvl="7" w:tplc="0F0A3CEC" w:tentative="1">
      <w:start w:val="1"/>
      <w:numFmt w:val="bullet"/>
      <w:lvlText w:val="•"/>
      <w:lvlJc w:val="left"/>
      <w:pPr>
        <w:tabs>
          <w:tab w:val="num" w:pos="5760"/>
        </w:tabs>
        <w:ind w:left="5760" w:hanging="360"/>
      </w:pPr>
      <w:rPr>
        <w:rFonts w:ascii="Arial" w:hAnsi="Arial" w:hint="default"/>
      </w:rPr>
    </w:lvl>
    <w:lvl w:ilvl="8" w:tplc="905EDD0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18C065E"/>
    <w:multiLevelType w:val="hybridMultilevel"/>
    <w:tmpl w:val="00AC1FEE"/>
    <w:lvl w:ilvl="0" w:tplc="32DECA64">
      <w:start w:val="1"/>
      <w:numFmt w:val="bullet"/>
      <w:lvlText w:val="•"/>
      <w:lvlJc w:val="left"/>
      <w:pPr>
        <w:tabs>
          <w:tab w:val="num" w:pos="720"/>
        </w:tabs>
        <w:ind w:left="720" w:hanging="360"/>
      </w:pPr>
      <w:rPr>
        <w:rFonts w:ascii="Arial" w:hAnsi="Arial" w:hint="default"/>
      </w:rPr>
    </w:lvl>
    <w:lvl w:ilvl="1" w:tplc="FBCAFEC0">
      <w:numFmt w:val="bullet"/>
      <w:lvlText w:val="◦"/>
      <w:lvlJc w:val="left"/>
      <w:pPr>
        <w:tabs>
          <w:tab w:val="num" w:pos="1440"/>
        </w:tabs>
        <w:ind w:left="1440" w:hanging="360"/>
      </w:pPr>
      <w:rPr>
        <w:rFonts w:ascii="Microsoft Sans Serif" w:hAnsi="Microsoft Sans Serif" w:hint="default"/>
      </w:rPr>
    </w:lvl>
    <w:lvl w:ilvl="2" w:tplc="B18242A6" w:tentative="1">
      <w:start w:val="1"/>
      <w:numFmt w:val="bullet"/>
      <w:lvlText w:val="•"/>
      <w:lvlJc w:val="left"/>
      <w:pPr>
        <w:tabs>
          <w:tab w:val="num" w:pos="2160"/>
        </w:tabs>
        <w:ind w:left="2160" w:hanging="360"/>
      </w:pPr>
      <w:rPr>
        <w:rFonts w:ascii="Arial" w:hAnsi="Arial" w:hint="default"/>
      </w:rPr>
    </w:lvl>
    <w:lvl w:ilvl="3" w:tplc="425C2C28" w:tentative="1">
      <w:start w:val="1"/>
      <w:numFmt w:val="bullet"/>
      <w:lvlText w:val="•"/>
      <w:lvlJc w:val="left"/>
      <w:pPr>
        <w:tabs>
          <w:tab w:val="num" w:pos="2880"/>
        </w:tabs>
        <w:ind w:left="2880" w:hanging="360"/>
      </w:pPr>
      <w:rPr>
        <w:rFonts w:ascii="Arial" w:hAnsi="Arial" w:hint="default"/>
      </w:rPr>
    </w:lvl>
    <w:lvl w:ilvl="4" w:tplc="83D89078" w:tentative="1">
      <w:start w:val="1"/>
      <w:numFmt w:val="bullet"/>
      <w:lvlText w:val="•"/>
      <w:lvlJc w:val="left"/>
      <w:pPr>
        <w:tabs>
          <w:tab w:val="num" w:pos="3600"/>
        </w:tabs>
        <w:ind w:left="3600" w:hanging="360"/>
      </w:pPr>
      <w:rPr>
        <w:rFonts w:ascii="Arial" w:hAnsi="Arial" w:hint="default"/>
      </w:rPr>
    </w:lvl>
    <w:lvl w:ilvl="5" w:tplc="D94CB4B8" w:tentative="1">
      <w:start w:val="1"/>
      <w:numFmt w:val="bullet"/>
      <w:lvlText w:val="•"/>
      <w:lvlJc w:val="left"/>
      <w:pPr>
        <w:tabs>
          <w:tab w:val="num" w:pos="4320"/>
        </w:tabs>
        <w:ind w:left="4320" w:hanging="360"/>
      </w:pPr>
      <w:rPr>
        <w:rFonts w:ascii="Arial" w:hAnsi="Arial" w:hint="default"/>
      </w:rPr>
    </w:lvl>
    <w:lvl w:ilvl="6" w:tplc="A5F42A94" w:tentative="1">
      <w:start w:val="1"/>
      <w:numFmt w:val="bullet"/>
      <w:lvlText w:val="•"/>
      <w:lvlJc w:val="left"/>
      <w:pPr>
        <w:tabs>
          <w:tab w:val="num" w:pos="5040"/>
        </w:tabs>
        <w:ind w:left="5040" w:hanging="360"/>
      </w:pPr>
      <w:rPr>
        <w:rFonts w:ascii="Arial" w:hAnsi="Arial" w:hint="default"/>
      </w:rPr>
    </w:lvl>
    <w:lvl w:ilvl="7" w:tplc="E62819D0" w:tentative="1">
      <w:start w:val="1"/>
      <w:numFmt w:val="bullet"/>
      <w:lvlText w:val="•"/>
      <w:lvlJc w:val="left"/>
      <w:pPr>
        <w:tabs>
          <w:tab w:val="num" w:pos="5760"/>
        </w:tabs>
        <w:ind w:left="5760" w:hanging="360"/>
      </w:pPr>
      <w:rPr>
        <w:rFonts w:ascii="Arial" w:hAnsi="Arial" w:hint="default"/>
      </w:rPr>
    </w:lvl>
    <w:lvl w:ilvl="8" w:tplc="BE7A0A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6970FE"/>
    <w:multiLevelType w:val="hybridMultilevel"/>
    <w:tmpl w:val="6A06FFB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7957C5D"/>
    <w:multiLevelType w:val="hybridMultilevel"/>
    <w:tmpl w:val="AAE81196"/>
    <w:lvl w:ilvl="0" w:tplc="B42ECE3C">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AD7BFB"/>
    <w:multiLevelType w:val="hybridMultilevel"/>
    <w:tmpl w:val="7FCC240E"/>
    <w:lvl w:ilvl="0" w:tplc="C6E839B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49754E"/>
    <w:multiLevelType w:val="hybridMultilevel"/>
    <w:tmpl w:val="7886450A"/>
    <w:lvl w:ilvl="0" w:tplc="B42ECE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0A1CC9"/>
    <w:multiLevelType w:val="hybridMultilevel"/>
    <w:tmpl w:val="6A06FFB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E2B2BDF"/>
    <w:multiLevelType w:val="hybridMultilevel"/>
    <w:tmpl w:val="9678E5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EEE6A71"/>
    <w:multiLevelType w:val="hybridMultilevel"/>
    <w:tmpl w:val="8F2C270C"/>
    <w:lvl w:ilvl="0" w:tplc="6FA0BF68">
      <w:start w:val="1"/>
      <w:numFmt w:val="bullet"/>
      <w:lvlText w:val="•"/>
      <w:lvlJc w:val="left"/>
      <w:pPr>
        <w:tabs>
          <w:tab w:val="num" w:pos="720"/>
        </w:tabs>
        <w:ind w:left="720" w:hanging="360"/>
      </w:pPr>
      <w:rPr>
        <w:rFonts w:ascii="Arial" w:hAnsi="Arial" w:hint="default"/>
      </w:rPr>
    </w:lvl>
    <w:lvl w:ilvl="1" w:tplc="A6267FC6">
      <w:numFmt w:val="bullet"/>
      <w:lvlText w:val="◦"/>
      <w:lvlJc w:val="left"/>
      <w:pPr>
        <w:tabs>
          <w:tab w:val="num" w:pos="1440"/>
        </w:tabs>
        <w:ind w:left="1440" w:hanging="360"/>
      </w:pPr>
      <w:rPr>
        <w:rFonts w:ascii="Microsoft Sans Serif" w:hAnsi="Microsoft Sans Serif" w:hint="default"/>
      </w:rPr>
    </w:lvl>
    <w:lvl w:ilvl="2" w:tplc="70F02BE6" w:tentative="1">
      <w:start w:val="1"/>
      <w:numFmt w:val="bullet"/>
      <w:lvlText w:val="•"/>
      <w:lvlJc w:val="left"/>
      <w:pPr>
        <w:tabs>
          <w:tab w:val="num" w:pos="2160"/>
        </w:tabs>
        <w:ind w:left="2160" w:hanging="360"/>
      </w:pPr>
      <w:rPr>
        <w:rFonts w:ascii="Arial" w:hAnsi="Arial" w:hint="default"/>
      </w:rPr>
    </w:lvl>
    <w:lvl w:ilvl="3" w:tplc="7E4CCB96" w:tentative="1">
      <w:start w:val="1"/>
      <w:numFmt w:val="bullet"/>
      <w:lvlText w:val="•"/>
      <w:lvlJc w:val="left"/>
      <w:pPr>
        <w:tabs>
          <w:tab w:val="num" w:pos="2880"/>
        </w:tabs>
        <w:ind w:left="2880" w:hanging="360"/>
      </w:pPr>
      <w:rPr>
        <w:rFonts w:ascii="Arial" w:hAnsi="Arial" w:hint="default"/>
      </w:rPr>
    </w:lvl>
    <w:lvl w:ilvl="4" w:tplc="CC8E14AE" w:tentative="1">
      <w:start w:val="1"/>
      <w:numFmt w:val="bullet"/>
      <w:lvlText w:val="•"/>
      <w:lvlJc w:val="left"/>
      <w:pPr>
        <w:tabs>
          <w:tab w:val="num" w:pos="3600"/>
        </w:tabs>
        <w:ind w:left="3600" w:hanging="360"/>
      </w:pPr>
      <w:rPr>
        <w:rFonts w:ascii="Arial" w:hAnsi="Arial" w:hint="default"/>
      </w:rPr>
    </w:lvl>
    <w:lvl w:ilvl="5" w:tplc="D852413E" w:tentative="1">
      <w:start w:val="1"/>
      <w:numFmt w:val="bullet"/>
      <w:lvlText w:val="•"/>
      <w:lvlJc w:val="left"/>
      <w:pPr>
        <w:tabs>
          <w:tab w:val="num" w:pos="4320"/>
        </w:tabs>
        <w:ind w:left="4320" w:hanging="360"/>
      </w:pPr>
      <w:rPr>
        <w:rFonts w:ascii="Arial" w:hAnsi="Arial" w:hint="default"/>
      </w:rPr>
    </w:lvl>
    <w:lvl w:ilvl="6" w:tplc="7846B17E" w:tentative="1">
      <w:start w:val="1"/>
      <w:numFmt w:val="bullet"/>
      <w:lvlText w:val="•"/>
      <w:lvlJc w:val="left"/>
      <w:pPr>
        <w:tabs>
          <w:tab w:val="num" w:pos="5040"/>
        </w:tabs>
        <w:ind w:left="5040" w:hanging="360"/>
      </w:pPr>
      <w:rPr>
        <w:rFonts w:ascii="Arial" w:hAnsi="Arial" w:hint="default"/>
      </w:rPr>
    </w:lvl>
    <w:lvl w:ilvl="7" w:tplc="DF44DE62" w:tentative="1">
      <w:start w:val="1"/>
      <w:numFmt w:val="bullet"/>
      <w:lvlText w:val="•"/>
      <w:lvlJc w:val="left"/>
      <w:pPr>
        <w:tabs>
          <w:tab w:val="num" w:pos="5760"/>
        </w:tabs>
        <w:ind w:left="5760" w:hanging="360"/>
      </w:pPr>
      <w:rPr>
        <w:rFonts w:ascii="Arial" w:hAnsi="Arial" w:hint="default"/>
      </w:rPr>
    </w:lvl>
    <w:lvl w:ilvl="8" w:tplc="EF400F4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972C8A"/>
    <w:multiLevelType w:val="hybridMultilevel"/>
    <w:tmpl w:val="D968E7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826234B"/>
    <w:multiLevelType w:val="hybridMultilevel"/>
    <w:tmpl w:val="4C3C1EB4"/>
    <w:lvl w:ilvl="0" w:tplc="54D02E70">
      <w:start w:val="1"/>
      <w:numFmt w:val="bullet"/>
      <w:lvlText w:val="•"/>
      <w:lvlJc w:val="left"/>
      <w:pPr>
        <w:tabs>
          <w:tab w:val="num" w:pos="720"/>
        </w:tabs>
        <w:ind w:left="720" w:hanging="360"/>
      </w:pPr>
      <w:rPr>
        <w:rFonts w:ascii="Arial" w:hAnsi="Arial" w:hint="default"/>
      </w:rPr>
    </w:lvl>
    <w:lvl w:ilvl="1" w:tplc="F0E88970" w:tentative="1">
      <w:start w:val="1"/>
      <w:numFmt w:val="bullet"/>
      <w:lvlText w:val="•"/>
      <w:lvlJc w:val="left"/>
      <w:pPr>
        <w:tabs>
          <w:tab w:val="num" w:pos="1440"/>
        </w:tabs>
        <w:ind w:left="1440" w:hanging="360"/>
      </w:pPr>
      <w:rPr>
        <w:rFonts w:ascii="Arial" w:hAnsi="Arial" w:hint="default"/>
      </w:rPr>
    </w:lvl>
    <w:lvl w:ilvl="2" w:tplc="F8C2DC2E" w:tentative="1">
      <w:start w:val="1"/>
      <w:numFmt w:val="bullet"/>
      <w:lvlText w:val="•"/>
      <w:lvlJc w:val="left"/>
      <w:pPr>
        <w:tabs>
          <w:tab w:val="num" w:pos="2160"/>
        </w:tabs>
        <w:ind w:left="2160" w:hanging="360"/>
      </w:pPr>
      <w:rPr>
        <w:rFonts w:ascii="Arial" w:hAnsi="Arial" w:hint="default"/>
      </w:rPr>
    </w:lvl>
    <w:lvl w:ilvl="3" w:tplc="59FA46A2" w:tentative="1">
      <w:start w:val="1"/>
      <w:numFmt w:val="bullet"/>
      <w:lvlText w:val="•"/>
      <w:lvlJc w:val="left"/>
      <w:pPr>
        <w:tabs>
          <w:tab w:val="num" w:pos="2880"/>
        </w:tabs>
        <w:ind w:left="2880" w:hanging="360"/>
      </w:pPr>
      <w:rPr>
        <w:rFonts w:ascii="Arial" w:hAnsi="Arial" w:hint="default"/>
      </w:rPr>
    </w:lvl>
    <w:lvl w:ilvl="4" w:tplc="2BF48DC6" w:tentative="1">
      <w:start w:val="1"/>
      <w:numFmt w:val="bullet"/>
      <w:lvlText w:val="•"/>
      <w:lvlJc w:val="left"/>
      <w:pPr>
        <w:tabs>
          <w:tab w:val="num" w:pos="3600"/>
        </w:tabs>
        <w:ind w:left="3600" w:hanging="360"/>
      </w:pPr>
      <w:rPr>
        <w:rFonts w:ascii="Arial" w:hAnsi="Arial" w:hint="default"/>
      </w:rPr>
    </w:lvl>
    <w:lvl w:ilvl="5" w:tplc="45B485C2" w:tentative="1">
      <w:start w:val="1"/>
      <w:numFmt w:val="bullet"/>
      <w:lvlText w:val="•"/>
      <w:lvlJc w:val="left"/>
      <w:pPr>
        <w:tabs>
          <w:tab w:val="num" w:pos="4320"/>
        </w:tabs>
        <w:ind w:left="4320" w:hanging="360"/>
      </w:pPr>
      <w:rPr>
        <w:rFonts w:ascii="Arial" w:hAnsi="Arial" w:hint="default"/>
      </w:rPr>
    </w:lvl>
    <w:lvl w:ilvl="6" w:tplc="C340F122" w:tentative="1">
      <w:start w:val="1"/>
      <w:numFmt w:val="bullet"/>
      <w:lvlText w:val="•"/>
      <w:lvlJc w:val="left"/>
      <w:pPr>
        <w:tabs>
          <w:tab w:val="num" w:pos="5040"/>
        </w:tabs>
        <w:ind w:left="5040" w:hanging="360"/>
      </w:pPr>
      <w:rPr>
        <w:rFonts w:ascii="Arial" w:hAnsi="Arial" w:hint="default"/>
      </w:rPr>
    </w:lvl>
    <w:lvl w:ilvl="7" w:tplc="2C20217C" w:tentative="1">
      <w:start w:val="1"/>
      <w:numFmt w:val="bullet"/>
      <w:lvlText w:val="•"/>
      <w:lvlJc w:val="left"/>
      <w:pPr>
        <w:tabs>
          <w:tab w:val="num" w:pos="5760"/>
        </w:tabs>
        <w:ind w:left="5760" w:hanging="360"/>
      </w:pPr>
      <w:rPr>
        <w:rFonts w:ascii="Arial" w:hAnsi="Arial" w:hint="default"/>
      </w:rPr>
    </w:lvl>
    <w:lvl w:ilvl="8" w:tplc="F2C87A6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82B4B35"/>
    <w:multiLevelType w:val="hybridMultilevel"/>
    <w:tmpl w:val="0BA2AEBE"/>
    <w:lvl w:ilvl="0" w:tplc="075C8FC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E1D6F29"/>
    <w:multiLevelType w:val="hybridMultilevel"/>
    <w:tmpl w:val="B29EE760"/>
    <w:lvl w:ilvl="0" w:tplc="F618C212">
      <w:start w:val="1"/>
      <w:numFmt w:val="bullet"/>
      <w:lvlText w:val="•"/>
      <w:lvlJc w:val="left"/>
      <w:pPr>
        <w:tabs>
          <w:tab w:val="num" w:pos="720"/>
        </w:tabs>
        <w:ind w:left="720" w:hanging="360"/>
      </w:pPr>
      <w:rPr>
        <w:rFonts w:ascii="Arial" w:hAnsi="Arial" w:hint="default"/>
      </w:rPr>
    </w:lvl>
    <w:lvl w:ilvl="1" w:tplc="B0A40218">
      <w:numFmt w:val="bullet"/>
      <w:lvlText w:val="◦"/>
      <w:lvlJc w:val="left"/>
      <w:pPr>
        <w:tabs>
          <w:tab w:val="num" w:pos="1440"/>
        </w:tabs>
        <w:ind w:left="1440" w:hanging="360"/>
      </w:pPr>
      <w:rPr>
        <w:rFonts w:ascii="Microsoft Sans Serif" w:hAnsi="Microsoft Sans Serif" w:hint="default"/>
      </w:rPr>
    </w:lvl>
    <w:lvl w:ilvl="2" w:tplc="BA6C3A30" w:tentative="1">
      <w:start w:val="1"/>
      <w:numFmt w:val="bullet"/>
      <w:lvlText w:val="•"/>
      <w:lvlJc w:val="left"/>
      <w:pPr>
        <w:tabs>
          <w:tab w:val="num" w:pos="2160"/>
        </w:tabs>
        <w:ind w:left="2160" w:hanging="360"/>
      </w:pPr>
      <w:rPr>
        <w:rFonts w:ascii="Arial" w:hAnsi="Arial" w:hint="default"/>
      </w:rPr>
    </w:lvl>
    <w:lvl w:ilvl="3" w:tplc="A106D6D6" w:tentative="1">
      <w:start w:val="1"/>
      <w:numFmt w:val="bullet"/>
      <w:lvlText w:val="•"/>
      <w:lvlJc w:val="left"/>
      <w:pPr>
        <w:tabs>
          <w:tab w:val="num" w:pos="2880"/>
        </w:tabs>
        <w:ind w:left="2880" w:hanging="360"/>
      </w:pPr>
      <w:rPr>
        <w:rFonts w:ascii="Arial" w:hAnsi="Arial" w:hint="default"/>
      </w:rPr>
    </w:lvl>
    <w:lvl w:ilvl="4" w:tplc="72FED9D4" w:tentative="1">
      <w:start w:val="1"/>
      <w:numFmt w:val="bullet"/>
      <w:lvlText w:val="•"/>
      <w:lvlJc w:val="left"/>
      <w:pPr>
        <w:tabs>
          <w:tab w:val="num" w:pos="3600"/>
        </w:tabs>
        <w:ind w:left="3600" w:hanging="360"/>
      </w:pPr>
      <w:rPr>
        <w:rFonts w:ascii="Arial" w:hAnsi="Arial" w:hint="default"/>
      </w:rPr>
    </w:lvl>
    <w:lvl w:ilvl="5" w:tplc="171ABA6C" w:tentative="1">
      <w:start w:val="1"/>
      <w:numFmt w:val="bullet"/>
      <w:lvlText w:val="•"/>
      <w:lvlJc w:val="left"/>
      <w:pPr>
        <w:tabs>
          <w:tab w:val="num" w:pos="4320"/>
        </w:tabs>
        <w:ind w:left="4320" w:hanging="360"/>
      </w:pPr>
      <w:rPr>
        <w:rFonts w:ascii="Arial" w:hAnsi="Arial" w:hint="default"/>
      </w:rPr>
    </w:lvl>
    <w:lvl w:ilvl="6" w:tplc="5C74223A" w:tentative="1">
      <w:start w:val="1"/>
      <w:numFmt w:val="bullet"/>
      <w:lvlText w:val="•"/>
      <w:lvlJc w:val="left"/>
      <w:pPr>
        <w:tabs>
          <w:tab w:val="num" w:pos="5040"/>
        </w:tabs>
        <w:ind w:left="5040" w:hanging="360"/>
      </w:pPr>
      <w:rPr>
        <w:rFonts w:ascii="Arial" w:hAnsi="Arial" w:hint="default"/>
      </w:rPr>
    </w:lvl>
    <w:lvl w:ilvl="7" w:tplc="67FC9430" w:tentative="1">
      <w:start w:val="1"/>
      <w:numFmt w:val="bullet"/>
      <w:lvlText w:val="•"/>
      <w:lvlJc w:val="left"/>
      <w:pPr>
        <w:tabs>
          <w:tab w:val="num" w:pos="5760"/>
        </w:tabs>
        <w:ind w:left="5760" w:hanging="360"/>
      </w:pPr>
      <w:rPr>
        <w:rFonts w:ascii="Arial" w:hAnsi="Arial" w:hint="default"/>
      </w:rPr>
    </w:lvl>
    <w:lvl w:ilvl="8" w:tplc="5F38586C"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25"/>
  </w:num>
  <w:num w:numId="3">
    <w:abstractNumId w:val="9"/>
  </w:num>
  <w:num w:numId="4">
    <w:abstractNumId w:val="0"/>
  </w:num>
  <w:num w:numId="5">
    <w:abstractNumId w:val="13"/>
  </w:num>
  <w:num w:numId="6">
    <w:abstractNumId w:val="12"/>
  </w:num>
  <w:num w:numId="7">
    <w:abstractNumId w:val="3"/>
  </w:num>
  <w:num w:numId="8">
    <w:abstractNumId w:val="32"/>
  </w:num>
  <w:num w:numId="9">
    <w:abstractNumId w:val="36"/>
  </w:num>
  <w:num w:numId="10">
    <w:abstractNumId w:val="2"/>
  </w:num>
  <w:num w:numId="11">
    <w:abstractNumId w:val="26"/>
  </w:num>
  <w:num w:numId="12">
    <w:abstractNumId w:val="28"/>
  </w:num>
  <w:num w:numId="13">
    <w:abstractNumId w:val="37"/>
  </w:num>
  <w:num w:numId="14">
    <w:abstractNumId w:val="33"/>
  </w:num>
  <w:num w:numId="15">
    <w:abstractNumId w:val="35"/>
  </w:num>
  <w:num w:numId="16">
    <w:abstractNumId w:val="20"/>
  </w:num>
  <w:num w:numId="17">
    <w:abstractNumId w:val="21"/>
  </w:num>
  <w:num w:numId="18">
    <w:abstractNumId w:val="6"/>
  </w:num>
  <w:num w:numId="19">
    <w:abstractNumId w:val="30"/>
  </w:num>
  <w:num w:numId="20">
    <w:abstractNumId w:val="7"/>
  </w:num>
  <w:num w:numId="21">
    <w:abstractNumId w:val="5"/>
  </w:num>
  <w:num w:numId="22">
    <w:abstractNumId w:val="19"/>
  </w:num>
  <w:num w:numId="23">
    <w:abstractNumId w:val="16"/>
  </w:num>
  <w:num w:numId="24">
    <w:abstractNumId w:val="11"/>
  </w:num>
  <w:num w:numId="25">
    <w:abstractNumId w:val="34"/>
  </w:num>
  <w:num w:numId="26">
    <w:abstractNumId w:val="17"/>
  </w:num>
  <w:num w:numId="27">
    <w:abstractNumId w:val="4"/>
  </w:num>
  <w:num w:numId="28">
    <w:abstractNumId w:val="8"/>
  </w:num>
  <w:num w:numId="29">
    <w:abstractNumId w:val="27"/>
  </w:num>
  <w:num w:numId="30">
    <w:abstractNumId w:val="1"/>
  </w:num>
  <w:num w:numId="31">
    <w:abstractNumId w:val="10"/>
  </w:num>
  <w:num w:numId="32">
    <w:abstractNumId w:val="18"/>
  </w:num>
  <w:num w:numId="33">
    <w:abstractNumId w:val="14"/>
  </w:num>
  <w:num w:numId="34">
    <w:abstractNumId w:val="23"/>
  </w:num>
  <w:num w:numId="35">
    <w:abstractNumId w:val="38"/>
  </w:num>
  <w:num w:numId="36">
    <w:abstractNumId w:val="24"/>
  </w:num>
  <w:num w:numId="37">
    <w:abstractNumId w:val="22"/>
  </w:num>
  <w:num w:numId="38">
    <w:abstractNumId w:val="31"/>
  </w:num>
  <w:num w:numId="39">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activeWritingStyle w:appName="MSWord" w:lang="en-GB" w:vendorID="64" w:dllVersion="0" w:nlCheck="1" w:checkStyle="0"/>
  <w:activeWritingStyle w:appName="MSWord" w:lang="en-US" w:vendorID="64" w:dllVersion="0" w:nlCheck="1" w:checkStyle="0"/>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EAC"/>
    <w:rsid w:val="00002ABD"/>
    <w:rsid w:val="000046AB"/>
    <w:rsid w:val="00006BC4"/>
    <w:rsid w:val="00007B6D"/>
    <w:rsid w:val="0001381F"/>
    <w:rsid w:val="00013C33"/>
    <w:rsid w:val="00026C88"/>
    <w:rsid w:val="000408D1"/>
    <w:rsid w:val="00047275"/>
    <w:rsid w:val="00050DEB"/>
    <w:rsid w:val="00051CDE"/>
    <w:rsid w:val="00053746"/>
    <w:rsid w:val="000557B8"/>
    <w:rsid w:val="000603C4"/>
    <w:rsid w:val="000612CC"/>
    <w:rsid w:val="000621C1"/>
    <w:rsid w:val="000729EC"/>
    <w:rsid w:val="00073D16"/>
    <w:rsid w:val="00074FD0"/>
    <w:rsid w:val="00076F6F"/>
    <w:rsid w:val="00084114"/>
    <w:rsid w:val="00085AA8"/>
    <w:rsid w:val="00087C72"/>
    <w:rsid w:val="000952DC"/>
    <w:rsid w:val="000A4826"/>
    <w:rsid w:val="000A7CCE"/>
    <w:rsid w:val="000B3C88"/>
    <w:rsid w:val="000B5BE2"/>
    <w:rsid w:val="000C1B14"/>
    <w:rsid w:val="000C7B38"/>
    <w:rsid w:val="000D1557"/>
    <w:rsid w:val="000D1CFA"/>
    <w:rsid w:val="000D3889"/>
    <w:rsid w:val="000D3EC1"/>
    <w:rsid w:val="000E0706"/>
    <w:rsid w:val="000E0A6C"/>
    <w:rsid w:val="000F50D7"/>
    <w:rsid w:val="000F65EE"/>
    <w:rsid w:val="001050AE"/>
    <w:rsid w:val="00106C9F"/>
    <w:rsid w:val="0011202B"/>
    <w:rsid w:val="001129AB"/>
    <w:rsid w:val="001140F9"/>
    <w:rsid w:val="00115503"/>
    <w:rsid w:val="00121DE9"/>
    <w:rsid w:val="00122A1C"/>
    <w:rsid w:val="00124633"/>
    <w:rsid w:val="0012597C"/>
    <w:rsid w:val="00131C46"/>
    <w:rsid w:val="00132FEA"/>
    <w:rsid w:val="00141159"/>
    <w:rsid w:val="00141606"/>
    <w:rsid w:val="00144CFC"/>
    <w:rsid w:val="001479C1"/>
    <w:rsid w:val="00150B0E"/>
    <w:rsid w:val="00151565"/>
    <w:rsid w:val="00152200"/>
    <w:rsid w:val="00152F18"/>
    <w:rsid w:val="001554C5"/>
    <w:rsid w:val="001632E3"/>
    <w:rsid w:val="00167815"/>
    <w:rsid w:val="00167E54"/>
    <w:rsid w:val="0017485B"/>
    <w:rsid w:val="00184F0F"/>
    <w:rsid w:val="00186DD8"/>
    <w:rsid w:val="00192847"/>
    <w:rsid w:val="00192C21"/>
    <w:rsid w:val="00193028"/>
    <w:rsid w:val="00193937"/>
    <w:rsid w:val="001A0374"/>
    <w:rsid w:val="001A4207"/>
    <w:rsid w:val="001A5C73"/>
    <w:rsid w:val="001B243F"/>
    <w:rsid w:val="001B29CC"/>
    <w:rsid w:val="001C3AED"/>
    <w:rsid w:val="001C4CA0"/>
    <w:rsid w:val="001C589D"/>
    <w:rsid w:val="001D5617"/>
    <w:rsid w:val="001D7C95"/>
    <w:rsid w:val="001E3173"/>
    <w:rsid w:val="001E4714"/>
    <w:rsid w:val="001E7ACC"/>
    <w:rsid w:val="001F4A43"/>
    <w:rsid w:val="00201C93"/>
    <w:rsid w:val="002140B5"/>
    <w:rsid w:val="002145BA"/>
    <w:rsid w:val="00214BAD"/>
    <w:rsid w:val="00215133"/>
    <w:rsid w:val="00217274"/>
    <w:rsid w:val="002208A7"/>
    <w:rsid w:val="00221B24"/>
    <w:rsid w:val="00221B43"/>
    <w:rsid w:val="00222CF1"/>
    <w:rsid w:val="00222F1E"/>
    <w:rsid w:val="002246B3"/>
    <w:rsid w:val="00225710"/>
    <w:rsid w:val="002257EE"/>
    <w:rsid w:val="002262D4"/>
    <w:rsid w:val="00226E45"/>
    <w:rsid w:val="00231E61"/>
    <w:rsid w:val="002349E6"/>
    <w:rsid w:val="002351A0"/>
    <w:rsid w:val="00237B7F"/>
    <w:rsid w:val="00240EFB"/>
    <w:rsid w:val="0024577D"/>
    <w:rsid w:val="0025103E"/>
    <w:rsid w:val="00255134"/>
    <w:rsid w:val="00257ED9"/>
    <w:rsid w:val="00257F92"/>
    <w:rsid w:val="002625B5"/>
    <w:rsid w:val="00264770"/>
    <w:rsid w:val="002661A0"/>
    <w:rsid w:val="002665D7"/>
    <w:rsid w:val="00267B52"/>
    <w:rsid w:val="002706B5"/>
    <w:rsid w:val="00270D09"/>
    <w:rsid w:val="002717A2"/>
    <w:rsid w:val="00274E14"/>
    <w:rsid w:val="00275CA4"/>
    <w:rsid w:val="0027710A"/>
    <w:rsid w:val="00277FC9"/>
    <w:rsid w:val="00280B78"/>
    <w:rsid w:val="00281939"/>
    <w:rsid w:val="00282AC1"/>
    <w:rsid w:val="002832C2"/>
    <w:rsid w:val="0028666A"/>
    <w:rsid w:val="00290057"/>
    <w:rsid w:val="00292489"/>
    <w:rsid w:val="0029339C"/>
    <w:rsid w:val="002A03A3"/>
    <w:rsid w:val="002A4F5D"/>
    <w:rsid w:val="002A5CA7"/>
    <w:rsid w:val="002A6844"/>
    <w:rsid w:val="002A689D"/>
    <w:rsid w:val="002A6F13"/>
    <w:rsid w:val="002A7F5C"/>
    <w:rsid w:val="002B14F2"/>
    <w:rsid w:val="002B1728"/>
    <w:rsid w:val="002B4616"/>
    <w:rsid w:val="002B4694"/>
    <w:rsid w:val="002B4EC6"/>
    <w:rsid w:val="002B61EE"/>
    <w:rsid w:val="002B6BDD"/>
    <w:rsid w:val="002C53D8"/>
    <w:rsid w:val="002C70B3"/>
    <w:rsid w:val="002D1594"/>
    <w:rsid w:val="002D444E"/>
    <w:rsid w:val="002D44EA"/>
    <w:rsid w:val="002E59C4"/>
    <w:rsid w:val="002E7E1E"/>
    <w:rsid w:val="002F0A18"/>
    <w:rsid w:val="002F1808"/>
    <w:rsid w:val="002F2515"/>
    <w:rsid w:val="002F2F8E"/>
    <w:rsid w:val="002F3C0F"/>
    <w:rsid w:val="00304E3A"/>
    <w:rsid w:val="00310FD8"/>
    <w:rsid w:val="00311061"/>
    <w:rsid w:val="003126A2"/>
    <w:rsid w:val="00314A05"/>
    <w:rsid w:val="00316BFD"/>
    <w:rsid w:val="00320A5A"/>
    <w:rsid w:val="003252D4"/>
    <w:rsid w:val="003424FC"/>
    <w:rsid w:val="00347C4D"/>
    <w:rsid w:val="00351C6C"/>
    <w:rsid w:val="00354ED5"/>
    <w:rsid w:val="003568AC"/>
    <w:rsid w:val="00362814"/>
    <w:rsid w:val="00371004"/>
    <w:rsid w:val="00385C12"/>
    <w:rsid w:val="00386B57"/>
    <w:rsid w:val="00386E7E"/>
    <w:rsid w:val="003877B1"/>
    <w:rsid w:val="00387E5D"/>
    <w:rsid w:val="00393849"/>
    <w:rsid w:val="00393882"/>
    <w:rsid w:val="00394956"/>
    <w:rsid w:val="003A33BD"/>
    <w:rsid w:val="003A6CBF"/>
    <w:rsid w:val="003A7171"/>
    <w:rsid w:val="003B0187"/>
    <w:rsid w:val="003B0F09"/>
    <w:rsid w:val="003B1B6B"/>
    <w:rsid w:val="003B3BB5"/>
    <w:rsid w:val="003B6C1F"/>
    <w:rsid w:val="003C129D"/>
    <w:rsid w:val="003C4FC5"/>
    <w:rsid w:val="003D0FED"/>
    <w:rsid w:val="003D69A3"/>
    <w:rsid w:val="003E2665"/>
    <w:rsid w:val="003E36C9"/>
    <w:rsid w:val="003E57E8"/>
    <w:rsid w:val="003F642D"/>
    <w:rsid w:val="003F7BA1"/>
    <w:rsid w:val="003F7F51"/>
    <w:rsid w:val="00402E59"/>
    <w:rsid w:val="00402FB4"/>
    <w:rsid w:val="00403FDB"/>
    <w:rsid w:val="0041035F"/>
    <w:rsid w:val="004151A0"/>
    <w:rsid w:val="00422CFF"/>
    <w:rsid w:val="004248B1"/>
    <w:rsid w:val="004301FF"/>
    <w:rsid w:val="00431888"/>
    <w:rsid w:val="00431A94"/>
    <w:rsid w:val="00431F86"/>
    <w:rsid w:val="00432329"/>
    <w:rsid w:val="0043366F"/>
    <w:rsid w:val="004377CF"/>
    <w:rsid w:val="0044100D"/>
    <w:rsid w:val="004415E1"/>
    <w:rsid w:val="00441789"/>
    <w:rsid w:val="004457EB"/>
    <w:rsid w:val="0044654D"/>
    <w:rsid w:val="00446E8A"/>
    <w:rsid w:val="0044799D"/>
    <w:rsid w:val="00450022"/>
    <w:rsid w:val="004511D2"/>
    <w:rsid w:val="00451D9F"/>
    <w:rsid w:val="00453C6A"/>
    <w:rsid w:val="004544F9"/>
    <w:rsid w:val="0046313C"/>
    <w:rsid w:val="00463F02"/>
    <w:rsid w:val="00464DA5"/>
    <w:rsid w:val="00465326"/>
    <w:rsid w:val="004713DD"/>
    <w:rsid w:val="004729F5"/>
    <w:rsid w:val="004750C4"/>
    <w:rsid w:val="00477686"/>
    <w:rsid w:val="00484708"/>
    <w:rsid w:val="0048574D"/>
    <w:rsid w:val="00496D28"/>
    <w:rsid w:val="004A239B"/>
    <w:rsid w:val="004A6853"/>
    <w:rsid w:val="004A70A0"/>
    <w:rsid w:val="004B03B8"/>
    <w:rsid w:val="004B085E"/>
    <w:rsid w:val="004B21D8"/>
    <w:rsid w:val="004B3650"/>
    <w:rsid w:val="004B4705"/>
    <w:rsid w:val="004C09EA"/>
    <w:rsid w:val="004C1E55"/>
    <w:rsid w:val="004D1871"/>
    <w:rsid w:val="004D1EBF"/>
    <w:rsid w:val="004D3681"/>
    <w:rsid w:val="004D3D3F"/>
    <w:rsid w:val="004D5882"/>
    <w:rsid w:val="004D6837"/>
    <w:rsid w:val="004E1937"/>
    <w:rsid w:val="004E5E6A"/>
    <w:rsid w:val="004E79F0"/>
    <w:rsid w:val="004F4239"/>
    <w:rsid w:val="004F51D1"/>
    <w:rsid w:val="004F7C74"/>
    <w:rsid w:val="00500536"/>
    <w:rsid w:val="00501AAC"/>
    <w:rsid w:val="0050376D"/>
    <w:rsid w:val="0051069A"/>
    <w:rsid w:val="00511EAC"/>
    <w:rsid w:val="00515823"/>
    <w:rsid w:val="00517581"/>
    <w:rsid w:val="00520038"/>
    <w:rsid w:val="00523CDE"/>
    <w:rsid w:val="00532388"/>
    <w:rsid w:val="005328F7"/>
    <w:rsid w:val="00532A09"/>
    <w:rsid w:val="00534608"/>
    <w:rsid w:val="00535D92"/>
    <w:rsid w:val="00535D98"/>
    <w:rsid w:val="0053671D"/>
    <w:rsid w:val="00542648"/>
    <w:rsid w:val="00542F7D"/>
    <w:rsid w:val="00543D57"/>
    <w:rsid w:val="00544347"/>
    <w:rsid w:val="00546596"/>
    <w:rsid w:val="00546D87"/>
    <w:rsid w:val="00546FB1"/>
    <w:rsid w:val="005506F0"/>
    <w:rsid w:val="00551E57"/>
    <w:rsid w:val="00557397"/>
    <w:rsid w:val="00560304"/>
    <w:rsid w:val="005603E9"/>
    <w:rsid w:val="00560E90"/>
    <w:rsid w:val="00563289"/>
    <w:rsid w:val="00566606"/>
    <w:rsid w:val="005666E5"/>
    <w:rsid w:val="00566B67"/>
    <w:rsid w:val="0057518D"/>
    <w:rsid w:val="00581FD9"/>
    <w:rsid w:val="00587123"/>
    <w:rsid w:val="0059008B"/>
    <w:rsid w:val="005923D0"/>
    <w:rsid w:val="0059519F"/>
    <w:rsid w:val="0059736A"/>
    <w:rsid w:val="005A045A"/>
    <w:rsid w:val="005A2ED9"/>
    <w:rsid w:val="005A2F39"/>
    <w:rsid w:val="005A62B1"/>
    <w:rsid w:val="005A6C5B"/>
    <w:rsid w:val="005B1F0C"/>
    <w:rsid w:val="005B2CF7"/>
    <w:rsid w:val="005B2FBA"/>
    <w:rsid w:val="005B619E"/>
    <w:rsid w:val="005C2E29"/>
    <w:rsid w:val="005C3F73"/>
    <w:rsid w:val="005C56FA"/>
    <w:rsid w:val="005C7A37"/>
    <w:rsid w:val="005C7D1B"/>
    <w:rsid w:val="005D00CA"/>
    <w:rsid w:val="005D5E48"/>
    <w:rsid w:val="005D6344"/>
    <w:rsid w:val="005D6D0F"/>
    <w:rsid w:val="005D789A"/>
    <w:rsid w:val="005E1D75"/>
    <w:rsid w:val="005E3769"/>
    <w:rsid w:val="005E4B80"/>
    <w:rsid w:val="005F0157"/>
    <w:rsid w:val="005F191C"/>
    <w:rsid w:val="005F23A8"/>
    <w:rsid w:val="005F5FA1"/>
    <w:rsid w:val="005F7080"/>
    <w:rsid w:val="00602B15"/>
    <w:rsid w:val="00605B49"/>
    <w:rsid w:val="00606B3E"/>
    <w:rsid w:val="00607904"/>
    <w:rsid w:val="00607ECC"/>
    <w:rsid w:val="00610B48"/>
    <w:rsid w:val="00611A2A"/>
    <w:rsid w:val="0061252A"/>
    <w:rsid w:val="00614821"/>
    <w:rsid w:val="006205A9"/>
    <w:rsid w:val="00626721"/>
    <w:rsid w:val="00630470"/>
    <w:rsid w:val="006429D4"/>
    <w:rsid w:val="00642E69"/>
    <w:rsid w:val="006435F1"/>
    <w:rsid w:val="00645A16"/>
    <w:rsid w:val="006502A4"/>
    <w:rsid w:val="006505D2"/>
    <w:rsid w:val="00651A1A"/>
    <w:rsid w:val="00652213"/>
    <w:rsid w:val="006527DE"/>
    <w:rsid w:val="00653958"/>
    <w:rsid w:val="0066284A"/>
    <w:rsid w:val="006632C8"/>
    <w:rsid w:val="00664781"/>
    <w:rsid w:val="006649D2"/>
    <w:rsid w:val="00666413"/>
    <w:rsid w:val="00666BD1"/>
    <w:rsid w:val="00667D51"/>
    <w:rsid w:val="006743FA"/>
    <w:rsid w:val="006768D1"/>
    <w:rsid w:val="00680C36"/>
    <w:rsid w:val="00681845"/>
    <w:rsid w:val="00682277"/>
    <w:rsid w:val="00682FB5"/>
    <w:rsid w:val="00683917"/>
    <w:rsid w:val="006845D6"/>
    <w:rsid w:val="00691062"/>
    <w:rsid w:val="00691CC8"/>
    <w:rsid w:val="00694482"/>
    <w:rsid w:val="00694B7D"/>
    <w:rsid w:val="00695CE6"/>
    <w:rsid w:val="006966CE"/>
    <w:rsid w:val="006A02C1"/>
    <w:rsid w:val="006A6664"/>
    <w:rsid w:val="006A7B67"/>
    <w:rsid w:val="006B22CD"/>
    <w:rsid w:val="006B2B62"/>
    <w:rsid w:val="006B2E83"/>
    <w:rsid w:val="006B6628"/>
    <w:rsid w:val="006C00E5"/>
    <w:rsid w:val="006C032D"/>
    <w:rsid w:val="006C47C0"/>
    <w:rsid w:val="006C493A"/>
    <w:rsid w:val="006C5B54"/>
    <w:rsid w:val="006D1B64"/>
    <w:rsid w:val="006D2521"/>
    <w:rsid w:val="006D34A0"/>
    <w:rsid w:val="006E19B9"/>
    <w:rsid w:val="006E1BB1"/>
    <w:rsid w:val="006E3B16"/>
    <w:rsid w:val="006E4C02"/>
    <w:rsid w:val="006E52F1"/>
    <w:rsid w:val="006E710D"/>
    <w:rsid w:val="006E7C97"/>
    <w:rsid w:val="006F2B0E"/>
    <w:rsid w:val="006F42D6"/>
    <w:rsid w:val="006F55F7"/>
    <w:rsid w:val="00700680"/>
    <w:rsid w:val="00701D32"/>
    <w:rsid w:val="00701F1D"/>
    <w:rsid w:val="00706194"/>
    <w:rsid w:val="00710B18"/>
    <w:rsid w:val="00711724"/>
    <w:rsid w:val="00712C96"/>
    <w:rsid w:val="007144BE"/>
    <w:rsid w:val="00716DF0"/>
    <w:rsid w:val="007223E6"/>
    <w:rsid w:val="00726CBA"/>
    <w:rsid w:val="00726DFD"/>
    <w:rsid w:val="0072747A"/>
    <w:rsid w:val="00730BA1"/>
    <w:rsid w:val="00731F08"/>
    <w:rsid w:val="00735296"/>
    <w:rsid w:val="00744106"/>
    <w:rsid w:val="00744151"/>
    <w:rsid w:val="007458D9"/>
    <w:rsid w:val="007474B6"/>
    <w:rsid w:val="007504D3"/>
    <w:rsid w:val="00752CF6"/>
    <w:rsid w:val="0075390D"/>
    <w:rsid w:val="00754793"/>
    <w:rsid w:val="00756C5D"/>
    <w:rsid w:val="00763B80"/>
    <w:rsid w:val="00763D8A"/>
    <w:rsid w:val="00763F22"/>
    <w:rsid w:val="00763F89"/>
    <w:rsid w:val="0076406C"/>
    <w:rsid w:val="0076589E"/>
    <w:rsid w:val="00767D3E"/>
    <w:rsid w:val="00771D26"/>
    <w:rsid w:val="00771DCF"/>
    <w:rsid w:val="00773BE3"/>
    <w:rsid w:val="0077514D"/>
    <w:rsid w:val="00776552"/>
    <w:rsid w:val="00784C12"/>
    <w:rsid w:val="007863CC"/>
    <w:rsid w:val="007874EB"/>
    <w:rsid w:val="00793FA3"/>
    <w:rsid w:val="00795F98"/>
    <w:rsid w:val="007A05AA"/>
    <w:rsid w:val="007A1AF7"/>
    <w:rsid w:val="007A289F"/>
    <w:rsid w:val="007A2FD2"/>
    <w:rsid w:val="007A77FD"/>
    <w:rsid w:val="007B12BC"/>
    <w:rsid w:val="007C2E5C"/>
    <w:rsid w:val="007C3262"/>
    <w:rsid w:val="007D4247"/>
    <w:rsid w:val="007D57E3"/>
    <w:rsid w:val="007D5EA6"/>
    <w:rsid w:val="007E010C"/>
    <w:rsid w:val="007E4205"/>
    <w:rsid w:val="007E69CC"/>
    <w:rsid w:val="007F574F"/>
    <w:rsid w:val="008015DB"/>
    <w:rsid w:val="0080235B"/>
    <w:rsid w:val="008051F8"/>
    <w:rsid w:val="00806EAC"/>
    <w:rsid w:val="008109D1"/>
    <w:rsid w:val="00812EC4"/>
    <w:rsid w:val="00816690"/>
    <w:rsid w:val="00820436"/>
    <w:rsid w:val="00821BB4"/>
    <w:rsid w:val="00822C55"/>
    <w:rsid w:val="008254F8"/>
    <w:rsid w:val="00827D4E"/>
    <w:rsid w:val="00831BEA"/>
    <w:rsid w:val="008448D7"/>
    <w:rsid w:val="0085141A"/>
    <w:rsid w:val="00857943"/>
    <w:rsid w:val="00860A73"/>
    <w:rsid w:val="008613E3"/>
    <w:rsid w:val="00862525"/>
    <w:rsid w:val="0086376F"/>
    <w:rsid w:val="0086530D"/>
    <w:rsid w:val="00865F74"/>
    <w:rsid w:val="0086643D"/>
    <w:rsid w:val="00867537"/>
    <w:rsid w:val="00875592"/>
    <w:rsid w:val="00880A95"/>
    <w:rsid w:val="00880F5D"/>
    <w:rsid w:val="00882466"/>
    <w:rsid w:val="0088276F"/>
    <w:rsid w:val="008827A1"/>
    <w:rsid w:val="00883814"/>
    <w:rsid w:val="0088470A"/>
    <w:rsid w:val="00885041"/>
    <w:rsid w:val="008851A3"/>
    <w:rsid w:val="00891261"/>
    <w:rsid w:val="00896AC9"/>
    <w:rsid w:val="00897207"/>
    <w:rsid w:val="008A17F1"/>
    <w:rsid w:val="008A2EF7"/>
    <w:rsid w:val="008A4496"/>
    <w:rsid w:val="008A59E9"/>
    <w:rsid w:val="008A5D42"/>
    <w:rsid w:val="008A652D"/>
    <w:rsid w:val="008A68EC"/>
    <w:rsid w:val="008A7F22"/>
    <w:rsid w:val="008B1B06"/>
    <w:rsid w:val="008B54CB"/>
    <w:rsid w:val="008B67D2"/>
    <w:rsid w:val="008C02B5"/>
    <w:rsid w:val="008C1E35"/>
    <w:rsid w:val="008C5331"/>
    <w:rsid w:val="008C70AA"/>
    <w:rsid w:val="008D0559"/>
    <w:rsid w:val="008D629D"/>
    <w:rsid w:val="008E2AC2"/>
    <w:rsid w:val="008E333E"/>
    <w:rsid w:val="008E7990"/>
    <w:rsid w:val="008F26AA"/>
    <w:rsid w:val="008F2768"/>
    <w:rsid w:val="008F27B0"/>
    <w:rsid w:val="008F5EA0"/>
    <w:rsid w:val="008F6F92"/>
    <w:rsid w:val="008F7101"/>
    <w:rsid w:val="008F7E90"/>
    <w:rsid w:val="009018DF"/>
    <w:rsid w:val="009064A7"/>
    <w:rsid w:val="00915B78"/>
    <w:rsid w:val="009244DF"/>
    <w:rsid w:val="00926733"/>
    <w:rsid w:val="00931FE5"/>
    <w:rsid w:val="00937091"/>
    <w:rsid w:val="00937288"/>
    <w:rsid w:val="00942324"/>
    <w:rsid w:val="00942593"/>
    <w:rsid w:val="0094338D"/>
    <w:rsid w:val="00944145"/>
    <w:rsid w:val="00945502"/>
    <w:rsid w:val="00950F6F"/>
    <w:rsid w:val="00951CAB"/>
    <w:rsid w:val="00952333"/>
    <w:rsid w:val="009556E9"/>
    <w:rsid w:val="00955D88"/>
    <w:rsid w:val="009561EC"/>
    <w:rsid w:val="00961BCE"/>
    <w:rsid w:val="00963D7D"/>
    <w:rsid w:val="009648F7"/>
    <w:rsid w:val="00967C31"/>
    <w:rsid w:val="00971EDC"/>
    <w:rsid w:val="009735A9"/>
    <w:rsid w:val="009739A5"/>
    <w:rsid w:val="00976905"/>
    <w:rsid w:val="00977181"/>
    <w:rsid w:val="00980E82"/>
    <w:rsid w:val="0098152C"/>
    <w:rsid w:val="009865C3"/>
    <w:rsid w:val="00987DC9"/>
    <w:rsid w:val="00991F05"/>
    <w:rsid w:val="00996ECF"/>
    <w:rsid w:val="009A3624"/>
    <w:rsid w:val="009A66F9"/>
    <w:rsid w:val="009A76B8"/>
    <w:rsid w:val="009A7891"/>
    <w:rsid w:val="009B567E"/>
    <w:rsid w:val="009B5DA9"/>
    <w:rsid w:val="009B7181"/>
    <w:rsid w:val="009D01F3"/>
    <w:rsid w:val="009D31EB"/>
    <w:rsid w:val="009D3347"/>
    <w:rsid w:val="009D4095"/>
    <w:rsid w:val="009D4796"/>
    <w:rsid w:val="009D5D51"/>
    <w:rsid w:val="009E1DB0"/>
    <w:rsid w:val="009E3182"/>
    <w:rsid w:val="009F4039"/>
    <w:rsid w:val="009F56C2"/>
    <w:rsid w:val="00A0267F"/>
    <w:rsid w:val="00A03A17"/>
    <w:rsid w:val="00A053DF"/>
    <w:rsid w:val="00A072E6"/>
    <w:rsid w:val="00A11C09"/>
    <w:rsid w:val="00A123EA"/>
    <w:rsid w:val="00A12FD1"/>
    <w:rsid w:val="00A13A06"/>
    <w:rsid w:val="00A14D6C"/>
    <w:rsid w:val="00A159E4"/>
    <w:rsid w:val="00A20A0E"/>
    <w:rsid w:val="00A22152"/>
    <w:rsid w:val="00A242C1"/>
    <w:rsid w:val="00A245F7"/>
    <w:rsid w:val="00A26D08"/>
    <w:rsid w:val="00A3152B"/>
    <w:rsid w:val="00A31C9B"/>
    <w:rsid w:val="00A3298C"/>
    <w:rsid w:val="00A35E3F"/>
    <w:rsid w:val="00A368D1"/>
    <w:rsid w:val="00A37176"/>
    <w:rsid w:val="00A42AF8"/>
    <w:rsid w:val="00A43992"/>
    <w:rsid w:val="00A524EE"/>
    <w:rsid w:val="00A529E5"/>
    <w:rsid w:val="00A56066"/>
    <w:rsid w:val="00A5734E"/>
    <w:rsid w:val="00A57DD3"/>
    <w:rsid w:val="00A640BF"/>
    <w:rsid w:val="00A65AF5"/>
    <w:rsid w:val="00A66747"/>
    <w:rsid w:val="00A678AF"/>
    <w:rsid w:val="00A70198"/>
    <w:rsid w:val="00A76F0B"/>
    <w:rsid w:val="00A8025D"/>
    <w:rsid w:val="00A8050C"/>
    <w:rsid w:val="00A8267A"/>
    <w:rsid w:val="00A868E9"/>
    <w:rsid w:val="00A86A9F"/>
    <w:rsid w:val="00A873C4"/>
    <w:rsid w:val="00A87D42"/>
    <w:rsid w:val="00A95747"/>
    <w:rsid w:val="00A9671D"/>
    <w:rsid w:val="00A96AAE"/>
    <w:rsid w:val="00A97C3A"/>
    <w:rsid w:val="00AA0C63"/>
    <w:rsid w:val="00AA1708"/>
    <w:rsid w:val="00AA1745"/>
    <w:rsid w:val="00AA1ADD"/>
    <w:rsid w:val="00AA1F6B"/>
    <w:rsid w:val="00AA42A1"/>
    <w:rsid w:val="00AA76C2"/>
    <w:rsid w:val="00AB1C08"/>
    <w:rsid w:val="00AB751A"/>
    <w:rsid w:val="00AC17FA"/>
    <w:rsid w:val="00AC1B48"/>
    <w:rsid w:val="00AD08CC"/>
    <w:rsid w:val="00AD2177"/>
    <w:rsid w:val="00AD5ABB"/>
    <w:rsid w:val="00AE1AAC"/>
    <w:rsid w:val="00AE1CB2"/>
    <w:rsid w:val="00AE1D96"/>
    <w:rsid w:val="00AE3C7E"/>
    <w:rsid w:val="00AE7BAA"/>
    <w:rsid w:val="00AF0340"/>
    <w:rsid w:val="00AF202E"/>
    <w:rsid w:val="00AF543F"/>
    <w:rsid w:val="00AF61B4"/>
    <w:rsid w:val="00B01B07"/>
    <w:rsid w:val="00B03A61"/>
    <w:rsid w:val="00B06CE5"/>
    <w:rsid w:val="00B107DA"/>
    <w:rsid w:val="00B171E8"/>
    <w:rsid w:val="00B17257"/>
    <w:rsid w:val="00B215B1"/>
    <w:rsid w:val="00B21C95"/>
    <w:rsid w:val="00B221C3"/>
    <w:rsid w:val="00B25C54"/>
    <w:rsid w:val="00B30EE7"/>
    <w:rsid w:val="00B30F80"/>
    <w:rsid w:val="00B335EB"/>
    <w:rsid w:val="00B3417F"/>
    <w:rsid w:val="00B36CA2"/>
    <w:rsid w:val="00B4221C"/>
    <w:rsid w:val="00B44386"/>
    <w:rsid w:val="00B45C1C"/>
    <w:rsid w:val="00B46752"/>
    <w:rsid w:val="00B471B0"/>
    <w:rsid w:val="00B525F6"/>
    <w:rsid w:val="00B5383E"/>
    <w:rsid w:val="00B573B1"/>
    <w:rsid w:val="00B63950"/>
    <w:rsid w:val="00B65785"/>
    <w:rsid w:val="00B661A0"/>
    <w:rsid w:val="00B71019"/>
    <w:rsid w:val="00B72D3B"/>
    <w:rsid w:val="00B76C88"/>
    <w:rsid w:val="00B8043D"/>
    <w:rsid w:val="00B8260E"/>
    <w:rsid w:val="00B826AF"/>
    <w:rsid w:val="00B90E95"/>
    <w:rsid w:val="00B91F6C"/>
    <w:rsid w:val="00B94ED5"/>
    <w:rsid w:val="00B95F58"/>
    <w:rsid w:val="00B96380"/>
    <w:rsid w:val="00B96B92"/>
    <w:rsid w:val="00B978CA"/>
    <w:rsid w:val="00BA3075"/>
    <w:rsid w:val="00BA474F"/>
    <w:rsid w:val="00BA645A"/>
    <w:rsid w:val="00BA7A16"/>
    <w:rsid w:val="00BA7C88"/>
    <w:rsid w:val="00BB3B79"/>
    <w:rsid w:val="00BB53E6"/>
    <w:rsid w:val="00BB5CF3"/>
    <w:rsid w:val="00BB6E95"/>
    <w:rsid w:val="00BC09E6"/>
    <w:rsid w:val="00BC12A7"/>
    <w:rsid w:val="00BC1993"/>
    <w:rsid w:val="00BC512C"/>
    <w:rsid w:val="00BC609E"/>
    <w:rsid w:val="00BD2D92"/>
    <w:rsid w:val="00BD62C8"/>
    <w:rsid w:val="00BE0E3F"/>
    <w:rsid w:val="00BE2EB4"/>
    <w:rsid w:val="00BE39D0"/>
    <w:rsid w:val="00BE5348"/>
    <w:rsid w:val="00BF00DF"/>
    <w:rsid w:val="00BF06ED"/>
    <w:rsid w:val="00BF161A"/>
    <w:rsid w:val="00BF1D96"/>
    <w:rsid w:val="00BF2694"/>
    <w:rsid w:val="00BF39EA"/>
    <w:rsid w:val="00BF52A9"/>
    <w:rsid w:val="00BF52DE"/>
    <w:rsid w:val="00C02A3B"/>
    <w:rsid w:val="00C03071"/>
    <w:rsid w:val="00C05223"/>
    <w:rsid w:val="00C11C98"/>
    <w:rsid w:val="00C14192"/>
    <w:rsid w:val="00C149EE"/>
    <w:rsid w:val="00C15809"/>
    <w:rsid w:val="00C1697B"/>
    <w:rsid w:val="00C17A23"/>
    <w:rsid w:val="00C21698"/>
    <w:rsid w:val="00C229D6"/>
    <w:rsid w:val="00C23008"/>
    <w:rsid w:val="00C251DE"/>
    <w:rsid w:val="00C27422"/>
    <w:rsid w:val="00C31C7A"/>
    <w:rsid w:val="00C3686F"/>
    <w:rsid w:val="00C420DC"/>
    <w:rsid w:val="00C42A9F"/>
    <w:rsid w:val="00C4323D"/>
    <w:rsid w:val="00C451A6"/>
    <w:rsid w:val="00C4593E"/>
    <w:rsid w:val="00C459E8"/>
    <w:rsid w:val="00C46F5D"/>
    <w:rsid w:val="00C476A7"/>
    <w:rsid w:val="00C50A14"/>
    <w:rsid w:val="00C51DD7"/>
    <w:rsid w:val="00C5493B"/>
    <w:rsid w:val="00C6207B"/>
    <w:rsid w:val="00C671F1"/>
    <w:rsid w:val="00C70152"/>
    <w:rsid w:val="00C712E0"/>
    <w:rsid w:val="00C72807"/>
    <w:rsid w:val="00C776A0"/>
    <w:rsid w:val="00C83728"/>
    <w:rsid w:val="00C851E9"/>
    <w:rsid w:val="00C866C1"/>
    <w:rsid w:val="00C86A6D"/>
    <w:rsid w:val="00C86B2A"/>
    <w:rsid w:val="00C913EB"/>
    <w:rsid w:val="00C96332"/>
    <w:rsid w:val="00CA142A"/>
    <w:rsid w:val="00CA6DCA"/>
    <w:rsid w:val="00CB0267"/>
    <w:rsid w:val="00CD131B"/>
    <w:rsid w:val="00CD30DC"/>
    <w:rsid w:val="00CD37A9"/>
    <w:rsid w:val="00CD47B0"/>
    <w:rsid w:val="00CD73CF"/>
    <w:rsid w:val="00CE0EAD"/>
    <w:rsid w:val="00CE2DFE"/>
    <w:rsid w:val="00CF6132"/>
    <w:rsid w:val="00D02766"/>
    <w:rsid w:val="00D032A5"/>
    <w:rsid w:val="00D04234"/>
    <w:rsid w:val="00D054D3"/>
    <w:rsid w:val="00D054F5"/>
    <w:rsid w:val="00D05D38"/>
    <w:rsid w:val="00D12019"/>
    <w:rsid w:val="00D14296"/>
    <w:rsid w:val="00D14BA0"/>
    <w:rsid w:val="00D24022"/>
    <w:rsid w:val="00D24B0E"/>
    <w:rsid w:val="00D27F7B"/>
    <w:rsid w:val="00D32B82"/>
    <w:rsid w:val="00D34589"/>
    <w:rsid w:val="00D3569D"/>
    <w:rsid w:val="00D37BAC"/>
    <w:rsid w:val="00D42ED7"/>
    <w:rsid w:val="00D43A83"/>
    <w:rsid w:val="00D44127"/>
    <w:rsid w:val="00D509CC"/>
    <w:rsid w:val="00D5640D"/>
    <w:rsid w:val="00D573F6"/>
    <w:rsid w:val="00D57B3B"/>
    <w:rsid w:val="00D63E7A"/>
    <w:rsid w:val="00D65AFC"/>
    <w:rsid w:val="00D6716E"/>
    <w:rsid w:val="00D67471"/>
    <w:rsid w:val="00D675C8"/>
    <w:rsid w:val="00D72078"/>
    <w:rsid w:val="00D72A67"/>
    <w:rsid w:val="00D7518A"/>
    <w:rsid w:val="00D76015"/>
    <w:rsid w:val="00D81254"/>
    <w:rsid w:val="00D82EB3"/>
    <w:rsid w:val="00D867A9"/>
    <w:rsid w:val="00D912E3"/>
    <w:rsid w:val="00D94180"/>
    <w:rsid w:val="00D95372"/>
    <w:rsid w:val="00D97682"/>
    <w:rsid w:val="00D97F2E"/>
    <w:rsid w:val="00DA0D36"/>
    <w:rsid w:val="00DA1ABD"/>
    <w:rsid w:val="00DA1B21"/>
    <w:rsid w:val="00DA1D5E"/>
    <w:rsid w:val="00DA2408"/>
    <w:rsid w:val="00DA6428"/>
    <w:rsid w:val="00DA6909"/>
    <w:rsid w:val="00DA7CE0"/>
    <w:rsid w:val="00DB0E92"/>
    <w:rsid w:val="00DB48E5"/>
    <w:rsid w:val="00DB57D5"/>
    <w:rsid w:val="00DC100C"/>
    <w:rsid w:val="00DC28F0"/>
    <w:rsid w:val="00DD09D5"/>
    <w:rsid w:val="00DD5916"/>
    <w:rsid w:val="00DD63BB"/>
    <w:rsid w:val="00DE026F"/>
    <w:rsid w:val="00DE1306"/>
    <w:rsid w:val="00DE1ED3"/>
    <w:rsid w:val="00DE2BA8"/>
    <w:rsid w:val="00DE2C70"/>
    <w:rsid w:val="00DE3FA5"/>
    <w:rsid w:val="00DE54F0"/>
    <w:rsid w:val="00DE5B12"/>
    <w:rsid w:val="00E03EA0"/>
    <w:rsid w:val="00E04996"/>
    <w:rsid w:val="00E07575"/>
    <w:rsid w:val="00E1502E"/>
    <w:rsid w:val="00E1628F"/>
    <w:rsid w:val="00E24DB8"/>
    <w:rsid w:val="00E25F22"/>
    <w:rsid w:val="00E33E4A"/>
    <w:rsid w:val="00E36AB2"/>
    <w:rsid w:val="00E3795C"/>
    <w:rsid w:val="00E37C3C"/>
    <w:rsid w:val="00E40E83"/>
    <w:rsid w:val="00E4276F"/>
    <w:rsid w:val="00E434C8"/>
    <w:rsid w:val="00E43DA4"/>
    <w:rsid w:val="00E451A3"/>
    <w:rsid w:val="00E5606D"/>
    <w:rsid w:val="00E561BF"/>
    <w:rsid w:val="00E612CB"/>
    <w:rsid w:val="00E65721"/>
    <w:rsid w:val="00E67373"/>
    <w:rsid w:val="00E676C3"/>
    <w:rsid w:val="00E7187A"/>
    <w:rsid w:val="00E731EA"/>
    <w:rsid w:val="00E757D7"/>
    <w:rsid w:val="00E76615"/>
    <w:rsid w:val="00E768AD"/>
    <w:rsid w:val="00E8137B"/>
    <w:rsid w:val="00E81FA0"/>
    <w:rsid w:val="00E820B5"/>
    <w:rsid w:val="00E82F2C"/>
    <w:rsid w:val="00E856B6"/>
    <w:rsid w:val="00E85FB2"/>
    <w:rsid w:val="00E91B5F"/>
    <w:rsid w:val="00E95B56"/>
    <w:rsid w:val="00EA185B"/>
    <w:rsid w:val="00EA2244"/>
    <w:rsid w:val="00EA365B"/>
    <w:rsid w:val="00EA5163"/>
    <w:rsid w:val="00EB0575"/>
    <w:rsid w:val="00EB3300"/>
    <w:rsid w:val="00EB632D"/>
    <w:rsid w:val="00EB6E4C"/>
    <w:rsid w:val="00EB7A58"/>
    <w:rsid w:val="00EC15DC"/>
    <w:rsid w:val="00EC2508"/>
    <w:rsid w:val="00EC6C54"/>
    <w:rsid w:val="00EC7C35"/>
    <w:rsid w:val="00ED2B30"/>
    <w:rsid w:val="00ED35AD"/>
    <w:rsid w:val="00EF08D0"/>
    <w:rsid w:val="00F001F4"/>
    <w:rsid w:val="00F022B7"/>
    <w:rsid w:val="00F03AD9"/>
    <w:rsid w:val="00F103BB"/>
    <w:rsid w:val="00F103E3"/>
    <w:rsid w:val="00F12427"/>
    <w:rsid w:val="00F12DD4"/>
    <w:rsid w:val="00F154A8"/>
    <w:rsid w:val="00F223B7"/>
    <w:rsid w:val="00F22DB1"/>
    <w:rsid w:val="00F2361F"/>
    <w:rsid w:val="00F23B6C"/>
    <w:rsid w:val="00F250E7"/>
    <w:rsid w:val="00F26DC5"/>
    <w:rsid w:val="00F30A86"/>
    <w:rsid w:val="00F33CF5"/>
    <w:rsid w:val="00F36C4E"/>
    <w:rsid w:val="00F410D4"/>
    <w:rsid w:val="00F4475B"/>
    <w:rsid w:val="00F45BE4"/>
    <w:rsid w:val="00F517AC"/>
    <w:rsid w:val="00F51896"/>
    <w:rsid w:val="00F55CC3"/>
    <w:rsid w:val="00F61475"/>
    <w:rsid w:val="00F618CC"/>
    <w:rsid w:val="00F62DC5"/>
    <w:rsid w:val="00F63437"/>
    <w:rsid w:val="00F634F5"/>
    <w:rsid w:val="00F747AD"/>
    <w:rsid w:val="00F7630F"/>
    <w:rsid w:val="00F801B5"/>
    <w:rsid w:val="00F845C9"/>
    <w:rsid w:val="00F861BC"/>
    <w:rsid w:val="00F86F26"/>
    <w:rsid w:val="00F91293"/>
    <w:rsid w:val="00F95AC3"/>
    <w:rsid w:val="00F96D91"/>
    <w:rsid w:val="00FA1D77"/>
    <w:rsid w:val="00FA3CDF"/>
    <w:rsid w:val="00FA3DD4"/>
    <w:rsid w:val="00FA7417"/>
    <w:rsid w:val="00FA7EB8"/>
    <w:rsid w:val="00FB3159"/>
    <w:rsid w:val="00FB69F5"/>
    <w:rsid w:val="00FC2926"/>
    <w:rsid w:val="00FC34BA"/>
    <w:rsid w:val="00FC3C04"/>
    <w:rsid w:val="00FC4667"/>
    <w:rsid w:val="00FC6AD4"/>
    <w:rsid w:val="00FD00FE"/>
    <w:rsid w:val="00FD2075"/>
    <w:rsid w:val="00FD4C37"/>
    <w:rsid w:val="00FD69B5"/>
    <w:rsid w:val="00FE0532"/>
    <w:rsid w:val="00FE1E8C"/>
    <w:rsid w:val="00FE2BB3"/>
    <w:rsid w:val="00FF0BA7"/>
    <w:rsid w:val="00FF119F"/>
    <w:rsid w:val="00FF2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536C1C"/>
  <w15:chartTrackingRefBased/>
  <w15:docId w15:val="{2C13F54D-D007-4646-B39F-029AB3F96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D3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
    <w:qFormat/>
    <w:rsid w:val="00701D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701D32"/>
    <w:pPr>
      <w:pBdr>
        <w:top w:val="none" w:sz="0" w:space="0" w:color="auto"/>
      </w:pBdr>
      <w:spacing w:before="180"/>
      <w:ind w:left="0" w:firstLine="0"/>
      <w:outlineLvl w:val="1"/>
    </w:pPr>
    <w:rPr>
      <w:sz w:val="32"/>
    </w:rPr>
  </w:style>
  <w:style w:type="paragraph" w:styleId="Heading3">
    <w:name w:val="heading 3"/>
    <w:basedOn w:val="Heading2"/>
    <w:next w:val="Normal"/>
    <w:link w:val="Heading3Char"/>
    <w:qFormat/>
    <w:rsid w:val="00701D32"/>
    <w:pPr>
      <w:spacing w:before="120"/>
      <w:outlineLvl w:val="2"/>
    </w:pPr>
    <w:rPr>
      <w:sz w:val="28"/>
    </w:rPr>
  </w:style>
  <w:style w:type="paragraph" w:styleId="Heading4">
    <w:name w:val="heading 4"/>
    <w:basedOn w:val="Heading3"/>
    <w:next w:val="Normal"/>
    <w:qFormat/>
    <w:rsid w:val="00701D32"/>
    <w:pPr>
      <w:ind w:left="1418" w:hanging="1418"/>
      <w:outlineLvl w:val="3"/>
    </w:pPr>
    <w:rPr>
      <w:sz w:val="24"/>
    </w:rPr>
  </w:style>
  <w:style w:type="paragraph" w:styleId="Heading5">
    <w:name w:val="heading 5"/>
    <w:basedOn w:val="Heading4"/>
    <w:next w:val="Normal"/>
    <w:qFormat/>
    <w:rsid w:val="00701D32"/>
    <w:pPr>
      <w:ind w:left="1701" w:hanging="1701"/>
      <w:outlineLvl w:val="4"/>
    </w:pPr>
    <w:rPr>
      <w:sz w:val="22"/>
    </w:rPr>
  </w:style>
  <w:style w:type="paragraph" w:styleId="Heading6">
    <w:name w:val="heading 6"/>
    <w:basedOn w:val="H6"/>
    <w:next w:val="Normal"/>
    <w:qFormat/>
    <w:rsid w:val="00701D32"/>
    <w:pPr>
      <w:outlineLvl w:val="5"/>
    </w:pPr>
  </w:style>
  <w:style w:type="paragraph" w:styleId="Heading7">
    <w:name w:val="heading 7"/>
    <w:basedOn w:val="H6"/>
    <w:next w:val="Normal"/>
    <w:qFormat/>
    <w:rsid w:val="00701D32"/>
    <w:pPr>
      <w:outlineLvl w:val="6"/>
    </w:pPr>
  </w:style>
  <w:style w:type="paragraph" w:styleId="Heading8">
    <w:name w:val="heading 8"/>
    <w:basedOn w:val="Heading1"/>
    <w:next w:val="Normal"/>
    <w:qFormat/>
    <w:rsid w:val="00701D32"/>
    <w:pPr>
      <w:ind w:left="0" w:firstLine="0"/>
      <w:outlineLvl w:val="7"/>
    </w:pPr>
  </w:style>
  <w:style w:type="paragraph" w:styleId="Heading9">
    <w:name w:val="heading 9"/>
    <w:basedOn w:val="Heading8"/>
    <w:next w:val="Normal"/>
    <w:qFormat/>
    <w:rsid w:val="00701D32"/>
    <w:pPr>
      <w:outlineLvl w:val="8"/>
    </w:pPr>
  </w:style>
  <w:style w:type="character" w:default="1" w:styleId="DefaultParagraphFont">
    <w:name w:val="Default Paragraph Font"/>
    <w:semiHidden/>
    <w:rsid w:val="00701D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1D32"/>
  </w:style>
  <w:style w:type="paragraph" w:styleId="TOC8">
    <w:name w:val="toc 8"/>
    <w:basedOn w:val="TOC1"/>
    <w:semiHidden/>
    <w:rsid w:val="00701D32"/>
    <w:pPr>
      <w:spacing w:before="180"/>
      <w:ind w:left="2693" w:hanging="2693"/>
    </w:pPr>
    <w:rPr>
      <w:b/>
    </w:rPr>
  </w:style>
  <w:style w:type="paragraph" w:styleId="TOC1">
    <w:name w:val="toc 1"/>
    <w:semiHidden/>
    <w:rsid w:val="00701D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701D3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701D32"/>
    <w:pPr>
      <w:ind w:left="1701" w:hanging="1701"/>
    </w:pPr>
  </w:style>
  <w:style w:type="paragraph" w:styleId="TOC4">
    <w:name w:val="toc 4"/>
    <w:basedOn w:val="TOC3"/>
    <w:semiHidden/>
    <w:rsid w:val="00701D32"/>
    <w:pPr>
      <w:ind w:left="1418" w:hanging="1418"/>
    </w:pPr>
  </w:style>
  <w:style w:type="paragraph" w:styleId="TOC3">
    <w:name w:val="toc 3"/>
    <w:basedOn w:val="TOC2"/>
    <w:semiHidden/>
    <w:rsid w:val="00701D32"/>
    <w:pPr>
      <w:ind w:left="1134" w:hanging="1134"/>
    </w:pPr>
  </w:style>
  <w:style w:type="paragraph" w:styleId="TOC2">
    <w:name w:val="toc 2"/>
    <w:basedOn w:val="TOC1"/>
    <w:semiHidden/>
    <w:rsid w:val="00701D32"/>
    <w:pPr>
      <w:keepNext w:val="0"/>
      <w:spacing w:before="0"/>
      <w:ind w:left="851" w:hanging="851"/>
    </w:pPr>
    <w:rPr>
      <w:sz w:val="20"/>
    </w:rPr>
  </w:style>
  <w:style w:type="paragraph" w:styleId="Index2">
    <w:name w:val="index 2"/>
    <w:basedOn w:val="Index1"/>
    <w:semiHidden/>
    <w:rsid w:val="00701D32"/>
    <w:pPr>
      <w:ind w:left="284"/>
    </w:pPr>
  </w:style>
  <w:style w:type="paragraph" w:styleId="Index1">
    <w:name w:val="index 1"/>
    <w:basedOn w:val="Normal"/>
    <w:semiHidden/>
    <w:rsid w:val="00701D32"/>
    <w:pPr>
      <w:keepLines/>
      <w:spacing w:after="0"/>
    </w:pPr>
  </w:style>
  <w:style w:type="paragraph" w:customStyle="1" w:styleId="ZH">
    <w:name w:val="ZH"/>
    <w:rsid w:val="00701D3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01D32"/>
    <w:pPr>
      <w:outlineLvl w:val="9"/>
    </w:pPr>
  </w:style>
  <w:style w:type="paragraph" w:styleId="ListNumber2">
    <w:name w:val="List Number 2"/>
    <w:basedOn w:val="ListNumber"/>
    <w:semiHidden/>
    <w:rsid w:val="00701D32"/>
    <w:pPr>
      <w:ind w:left="851"/>
    </w:pPr>
  </w:style>
  <w:style w:type="paragraph" w:styleId="Header">
    <w:name w:val="header"/>
    <w:semiHidden/>
    <w:rsid w:val="00701D32"/>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701D32"/>
    <w:rPr>
      <w:b/>
      <w:position w:val="6"/>
      <w:sz w:val="16"/>
    </w:rPr>
  </w:style>
  <w:style w:type="paragraph" w:styleId="FootnoteText">
    <w:name w:val="footnote text"/>
    <w:basedOn w:val="Normal"/>
    <w:semiHidden/>
    <w:rsid w:val="00701D32"/>
    <w:pPr>
      <w:keepLines/>
      <w:spacing w:after="0"/>
      <w:ind w:left="454" w:hanging="454"/>
    </w:pPr>
    <w:rPr>
      <w:sz w:val="16"/>
    </w:rPr>
  </w:style>
  <w:style w:type="paragraph" w:customStyle="1" w:styleId="TAH">
    <w:name w:val="TAH"/>
    <w:basedOn w:val="TAC"/>
    <w:rsid w:val="00701D32"/>
    <w:rPr>
      <w:b/>
    </w:rPr>
  </w:style>
  <w:style w:type="paragraph" w:customStyle="1" w:styleId="TAC">
    <w:name w:val="TAC"/>
    <w:basedOn w:val="TAL"/>
    <w:rsid w:val="00701D32"/>
    <w:pPr>
      <w:jc w:val="center"/>
    </w:pPr>
  </w:style>
  <w:style w:type="paragraph" w:customStyle="1" w:styleId="TF">
    <w:name w:val="TF"/>
    <w:basedOn w:val="TH"/>
    <w:rsid w:val="00701D32"/>
    <w:pPr>
      <w:keepNext w:val="0"/>
      <w:spacing w:before="0" w:after="240"/>
    </w:pPr>
  </w:style>
  <w:style w:type="paragraph" w:customStyle="1" w:styleId="NO">
    <w:name w:val="NO"/>
    <w:basedOn w:val="Normal"/>
    <w:rsid w:val="00701D32"/>
    <w:pPr>
      <w:keepLines/>
      <w:ind w:left="1135" w:hanging="851"/>
    </w:pPr>
  </w:style>
  <w:style w:type="paragraph" w:styleId="TOC9">
    <w:name w:val="toc 9"/>
    <w:basedOn w:val="TOC8"/>
    <w:semiHidden/>
    <w:rsid w:val="00701D32"/>
    <w:pPr>
      <w:ind w:left="1418" w:hanging="1418"/>
    </w:pPr>
  </w:style>
  <w:style w:type="paragraph" w:customStyle="1" w:styleId="EX">
    <w:name w:val="EX"/>
    <w:basedOn w:val="Normal"/>
    <w:rsid w:val="00701D32"/>
    <w:pPr>
      <w:keepLines/>
      <w:ind w:left="1702" w:hanging="1418"/>
    </w:pPr>
  </w:style>
  <w:style w:type="paragraph" w:customStyle="1" w:styleId="FP">
    <w:name w:val="FP"/>
    <w:basedOn w:val="Normal"/>
    <w:rsid w:val="00701D32"/>
    <w:pPr>
      <w:spacing w:after="0"/>
    </w:pPr>
  </w:style>
  <w:style w:type="paragraph" w:customStyle="1" w:styleId="LD">
    <w:name w:val="LD"/>
    <w:rsid w:val="00701D3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01D32"/>
    <w:pPr>
      <w:spacing w:after="0"/>
    </w:pPr>
  </w:style>
  <w:style w:type="paragraph" w:customStyle="1" w:styleId="EW">
    <w:name w:val="EW"/>
    <w:basedOn w:val="EX"/>
    <w:rsid w:val="00701D32"/>
    <w:pPr>
      <w:spacing w:after="0"/>
    </w:pPr>
  </w:style>
  <w:style w:type="paragraph" w:styleId="TOC6">
    <w:name w:val="toc 6"/>
    <w:basedOn w:val="TOC5"/>
    <w:next w:val="Normal"/>
    <w:semiHidden/>
    <w:rsid w:val="00701D32"/>
    <w:pPr>
      <w:ind w:left="1985" w:hanging="1985"/>
    </w:pPr>
  </w:style>
  <w:style w:type="paragraph" w:styleId="TOC7">
    <w:name w:val="toc 7"/>
    <w:basedOn w:val="TOC6"/>
    <w:next w:val="Normal"/>
    <w:semiHidden/>
    <w:rsid w:val="00701D32"/>
    <w:pPr>
      <w:ind w:left="2268" w:hanging="2268"/>
    </w:pPr>
  </w:style>
  <w:style w:type="paragraph" w:styleId="ListBullet2">
    <w:name w:val="List Bullet 2"/>
    <w:basedOn w:val="ListBullet"/>
    <w:semiHidden/>
    <w:rsid w:val="00701D32"/>
    <w:pPr>
      <w:ind w:left="851"/>
    </w:pPr>
  </w:style>
  <w:style w:type="paragraph" w:styleId="ListBullet3">
    <w:name w:val="List Bullet 3"/>
    <w:basedOn w:val="ListBullet2"/>
    <w:semiHidden/>
    <w:rsid w:val="00701D32"/>
    <w:pPr>
      <w:ind w:left="1135"/>
    </w:pPr>
  </w:style>
  <w:style w:type="paragraph" w:styleId="ListNumber">
    <w:name w:val="List Number"/>
    <w:basedOn w:val="List"/>
    <w:semiHidden/>
    <w:rsid w:val="00701D32"/>
  </w:style>
  <w:style w:type="paragraph" w:customStyle="1" w:styleId="EQ">
    <w:name w:val="EQ"/>
    <w:basedOn w:val="Normal"/>
    <w:next w:val="Normal"/>
    <w:rsid w:val="00701D32"/>
    <w:pPr>
      <w:keepLines/>
      <w:tabs>
        <w:tab w:val="center" w:pos="4536"/>
        <w:tab w:val="right" w:pos="9072"/>
      </w:tabs>
    </w:pPr>
    <w:rPr>
      <w:noProof/>
    </w:rPr>
  </w:style>
  <w:style w:type="paragraph" w:customStyle="1" w:styleId="TH">
    <w:name w:val="TH"/>
    <w:basedOn w:val="Normal"/>
    <w:rsid w:val="00701D32"/>
    <w:pPr>
      <w:keepNext/>
      <w:keepLines/>
      <w:spacing w:before="60"/>
      <w:jc w:val="center"/>
    </w:pPr>
    <w:rPr>
      <w:rFonts w:ascii="Arial" w:hAnsi="Arial"/>
      <w:b/>
    </w:rPr>
  </w:style>
  <w:style w:type="paragraph" w:customStyle="1" w:styleId="NF">
    <w:name w:val="NF"/>
    <w:basedOn w:val="NO"/>
    <w:rsid w:val="00701D32"/>
    <w:pPr>
      <w:keepNext/>
      <w:spacing w:after="0"/>
    </w:pPr>
    <w:rPr>
      <w:rFonts w:ascii="Arial" w:hAnsi="Arial"/>
      <w:sz w:val="18"/>
    </w:rPr>
  </w:style>
  <w:style w:type="paragraph" w:customStyle="1" w:styleId="PL">
    <w:name w:val="PL"/>
    <w:rsid w:val="00701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01D32"/>
    <w:pPr>
      <w:jc w:val="right"/>
    </w:pPr>
  </w:style>
  <w:style w:type="paragraph" w:customStyle="1" w:styleId="H6">
    <w:name w:val="H6"/>
    <w:basedOn w:val="Heading5"/>
    <w:next w:val="Normal"/>
    <w:rsid w:val="00701D32"/>
    <w:pPr>
      <w:ind w:left="1985" w:hanging="1985"/>
      <w:outlineLvl w:val="9"/>
    </w:pPr>
    <w:rPr>
      <w:sz w:val="20"/>
    </w:rPr>
  </w:style>
  <w:style w:type="paragraph" w:customStyle="1" w:styleId="TAN">
    <w:name w:val="TAN"/>
    <w:basedOn w:val="TAL"/>
    <w:rsid w:val="00701D32"/>
    <w:pPr>
      <w:ind w:left="851" w:hanging="851"/>
    </w:pPr>
  </w:style>
  <w:style w:type="paragraph" w:customStyle="1" w:styleId="TAL">
    <w:name w:val="TAL"/>
    <w:basedOn w:val="Normal"/>
    <w:rsid w:val="00701D32"/>
    <w:pPr>
      <w:keepNext/>
      <w:keepLines/>
      <w:spacing w:after="0"/>
    </w:pPr>
    <w:rPr>
      <w:rFonts w:ascii="Arial" w:hAnsi="Arial"/>
      <w:sz w:val="18"/>
    </w:rPr>
  </w:style>
  <w:style w:type="paragraph" w:customStyle="1" w:styleId="ZA">
    <w:name w:val="ZA"/>
    <w:rsid w:val="00701D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01D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01D3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01D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01D32"/>
    <w:pPr>
      <w:framePr w:wrap="notBeside" w:y="16161"/>
    </w:pPr>
  </w:style>
  <w:style w:type="character" w:customStyle="1" w:styleId="ZGSM">
    <w:name w:val="ZGSM"/>
    <w:rsid w:val="00701D32"/>
  </w:style>
  <w:style w:type="paragraph" w:styleId="List2">
    <w:name w:val="List 2"/>
    <w:basedOn w:val="List"/>
    <w:semiHidden/>
    <w:rsid w:val="00701D32"/>
    <w:pPr>
      <w:ind w:left="851"/>
    </w:pPr>
  </w:style>
  <w:style w:type="paragraph" w:customStyle="1" w:styleId="ZG">
    <w:name w:val="ZG"/>
    <w:rsid w:val="00701D3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701D32"/>
    <w:pPr>
      <w:ind w:left="1135"/>
    </w:pPr>
  </w:style>
  <w:style w:type="paragraph" w:styleId="List4">
    <w:name w:val="List 4"/>
    <w:basedOn w:val="List3"/>
    <w:semiHidden/>
    <w:rsid w:val="00701D32"/>
    <w:pPr>
      <w:ind w:left="1418"/>
    </w:pPr>
  </w:style>
  <w:style w:type="paragraph" w:styleId="List5">
    <w:name w:val="List 5"/>
    <w:basedOn w:val="List4"/>
    <w:semiHidden/>
    <w:rsid w:val="00701D32"/>
    <w:pPr>
      <w:ind w:left="1702"/>
    </w:pPr>
  </w:style>
  <w:style w:type="paragraph" w:customStyle="1" w:styleId="EditorsNote">
    <w:name w:val="Editor's Note"/>
    <w:basedOn w:val="NO"/>
    <w:rsid w:val="00701D32"/>
    <w:rPr>
      <w:color w:val="FF0000"/>
    </w:rPr>
  </w:style>
  <w:style w:type="paragraph" w:styleId="List">
    <w:name w:val="List"/>
    <w:basedOn w:val="Normal"/>
    <w:semiHidden/>
    <w:rsid w:val="00701D32"/>
    <w:pPr>
      <w:ind w:left="568" w:hanging="284"/>
    </w:pPr>
  </w:style>
  <w:style w:type="paragraph" w:styleId="ListBullet">
    <w:name w:val="List Bullet"/>
    <w:basedOn w:val="List"/>
    <w:semiHidden/>
    <w:rsid w:val="00701D32"/>
  </w:style>
  <w:style w:type="paragraph" w:styleId="ListBullet4">
    <w:name w:val="List Bullet 4"/>
    <w:basedOn w:val="ListBullet3"/>
    <w:semiHidden/>
    <w:rsid w:val="00701D32"/>
    <w:pPr>
      <w:ind w:left="1418"/>
    </w:pPr>
  </w:style>
  <w:style w:type="paragraph" w:styleId="ListBullet5">
    <w:name w:val="List Bullet 5"/>
    <w:basedOn w:val="ListBullet4"/>
    <w:semiHidden/>
    <w:rsid w:val="00701D32"/>
    <w:pPr>
      <w:ind w:left="1702"/>
    </w:pPr>
  </w:style>
  <w:style w:type="paragraph" w:customStyle="1" w:styleId="B1">
    <w:name w:val="B1"/>
    <w:basedOn w:val="List"/>
    <w:rsid w:val="00701D32"/>
  </w:style>
  <w:style w:type="paragraph" w:customStyle="1" w:styleId="B2">
    <w:name w:val="B2"/>
    <w:basedOn w:val="List2"/>
    <w:rsid w:val="00701D32"/>
  </w:style>
  <w:style w:type="paragraph" w:customStyle="1" w:styleId="B3">
    <w:name w:val="B3"/>
    <w:basedOn w:val="List3"/>
    <w:rsid w:val="00701D32"/>
  </w:style>
  <w:style w:type="paragraph" w:customStyle="1" w:styleId="B4">
    <w:name w:val="B4"/>
    <w:basedOn w:val="List4"/>
    <w:rsid w:val="00701D32"/>
  </w:style>
  <w:style w:type="paragraph" w:customStyle="1" w:styleId="B5">
    <w:name w:val="B5"/>
    <w:basedOn w:val="List5"/>
    <w:rsid w:val="00701D32"/>
  </w:style>
  <w:style w:type="paragraph" w:styleId="Footer">
    <w:name w:val="footer"/>
    <w:basedOn w:val="Header"/>
    <w:semiHidden/>
    <w:rsid w:val="00701D32"/>
    <w:pPr>
      <w:jc w:val="center"/>
    </w:pPr>
    <w:rPr>
      <w:i/>
    </w:rPr>
  </w:style>
  <w:style w:type="paragraph" w:customStyle="1" w:styleId="ZTD">
    <w:name w:val="ZTD"/>
    <w:basedOn w:val="ZB"/>
    <w:rsid w:val="00701D32"/>
    <w:pPr>
      <w:framePr w:hRule="auto" w:wrap="notBeside" w:y="852"/>
    </w:pPr>
    <w:rPr>
      <w:i w:val="0"/>
      <w:sz w:val="40"/>
    </w:rPr>
  </w:style>
  <w:style w:type="character" w:styleId="Strong">
    <w:name w:val="Strong"/>
    <w:uiPriority w:val="22"/>
    <w:qFormat/>
    <w:rsid w:val="00806EAC"/>
    <w:rPr>
      <w:b/>
      <w:bCs/>
    </w:rPr>
  </w:style>
  <w:style w:type="character" w:styleId="BookTitle">
    <w:name w:val="Book Title"/>
    <w:basedOn w:val="DefaultParagraphFont"/>
    <w:uiPriority w:val="33"/>
    <w:qFormat/>
    <w:rsid w:val="00806EAC"/>
    <w:rPr>
      <w:b/>
      <w:bCs/>
      <w:i/>
      <w:iCs/>
      <w:spacing w:val="5"/>
    </w:rPr>
  </w:style>
  <w:style w:type="character" w:styleId="Emphasis">
    <w:name w:val="Emphasis"/>
    <w:basedOn w:val="DefaultParagraphFont"/>
    <w:uiPriority w:val="20"/>
    <w:qFormat/>
    <w:rsid w:val="00806EAC"/>
    <w:rPr>
      <w:i/>
      <w:iCs/>
    </w:rPr>
  </w:style>
  <w:style w:type="character" w:styleId="IntenseReference">
    <w:name w:val="Intense Reference"/>
    <w:basedOn w:val="DefaultParagraphFont"/>
    <w:uiPriority w:val="32"/>
    <w:qFormat/>
    <w:rsid w:val="00806EAC"/>
    <w:rPr>
      <w:b/>
      <w:bCs/>
      <w:smallCaps/>
      <w:color w:val="4472C4" w:themeColor="accent1"/>
      <w:spacing w:val="5"/>
    </w:rPr>
  </w:style>
  <w:style w:type="paragraph" w:styleId="Title">
    <w:name w:val="Title"/>
    <w:basedOn w:val="Normal"/>
    <w:next w:val="Normal"/>
    <w:link w:val="TitleChar"/>
    <w:uiPriority w:val="10"/>
    <w:qFormat/>
    <w:rsid w:val="002B46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4616"/>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2B4616"/>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B4616"/>
    <w:rPr>
      <w:rFonts w:asciiTheme="minorHAnsi" w:eastAsiaTheme="minorEastAsia" w:hAnsiTheme="minorHAnsi" w:cstheme="minorBidi"/>
      <w:color w:val="5A5A5A" w:themeColor="text1" w:themeTint="A5"/>
      <w:spacing w:val="15"/>
      <w:sz w:val="22"/>
      <w:szCs w:val="22"/>
      <w:lang w:val="en-GB"/>
    </w:rPr>
  </w:style>
  <w:style w:type="character" w:styleId="PlaceholderText">
    <w:name w:val="Placeholder Text"/>
    <w:basedOn w:val="DefaultParagraphFont"/>
    <w:uiPriority w:val="99"/>
    <w:semiHidden/>
    <w:rsid w:val="00977181"/>
    <w:rPr>
      <w:color w:val="808080"/>
    </w:rPr>
  </w:style>
  <w:style w:type="character" w:styleId="IntenseEmphasis">
    <w:name w:val="Intense Emphasis"/>
    <w:basedOn w:val="DefaultParagraphFont"/>
    <w:uiPriority w:val="21"/>
    <w:qFormat/>
    <w:rsid w:val="004F4239"/>
    <w:rPr>
      <w:i/>
      <w:iCs/>
      <w:color w:val="4472C4" w:themeColor="accent1"/>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2349E6"/>
    <w:pPr>
      <w:ind w:left="720"/>
      <w:contextualSpacing/>
    </w:p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rsid w:val="007D57E3"/>
    <w:rPr>
      <w:rFonts w:ascii="Times New Roman" w:hAnsi="Times New Roman"/>
      <w:lang w:val="en-GB"/>
    </w:rPr>
  </w:style>
  <w:style w:type="paragraph" w:styleId="Caption">
    <w:name w:val="caption"/>
    <w:basedOn w:val="Normal"/>
    <w:next w:val="Normal"/>
    <w:uiPriority w:val="35"/>
    <w:unhideWhenUsed/>
    <w:qFormat/>
    <w:rsid w:val="008051F8"/>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3E36C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36C9"/>
    <w:rPr>
      <w:rFonts w:ascii="Segoe UI" w:hAnsi="Segoe UI" w:cs="Segoe UI"/>
      <w:sz w:val="18"/>
      <w:szCs w:val="18"/>
      <w:lang w:val="en-GB"/>
    </w:rPr>
  </w:style>
  <w:style w:type="table" w:styleId="TableGrid">
    <w:name w:val="Table Grid"/>
    <w:basedOn w:val="TableNormal"/>
    <w:uiPriority w:val="39"/>
    <w:rsid w:val="00D05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A1D77"/>
    <w:rPr>
      <w:rFonts w:ascii="Times New Roman" w:hAnsi="Times New Roman"/>
      <w:lang w:val="en-GB"/>
    </w:rPr>
  </w:style>
  <w:style w:type="character" w:customStyle="1" w:styleId="Heading1Char">
    <w:name w:val="Heading 1 Char"/>
    <w:basedOn w:val="DefaultParagraphFont"/>
    <w:link w:val="Heading1"/>
    <w:rsid w:val="00BC12A7"/>
    <w:rPr>
      <w:rFonts w:ascii="Arial" w:eastAsia="Times New Roman" w:hAnsi="Arial"/>
      <w:sz w:val="36"/>
      <w:lang w:val="en-GB"/>
    </w:rPr>
  </w:style>
  <w:style w:type="character" w:styleId="CommentReference">
    <w:name w:val="annotation reference"/>
    <w:basedOn w:val="DefaultParagraphFont"/>
    <w:unhideWhenUsed/>
    <w:qFormat/>
    <w:rsid w:val="00347C4D"/>
    <w:rPr>
      <w:sz w:val="16"/>
      <w:szCs w:val="16"/>
    </w:rPr>
  </w:style>
  <w:style w:type="character" w:customStyle="1" w:styleId="Heading2Char">
    <w:name w:val="Heading 2 Char"/>
    <w:basedOn w:val="DefaultParagraphFont"/>
    <w:link w:val="Heading2"/>
    <w:rsid w:val="00C866C1"/>
    <w:rPr>
      <w:rFonts w:ascii="Arial" w:eastAsia="Times New Roman" w:hAnsi="Arial"/>
      <w:sz w:val="32"/>
      <w:lang w:val="en-GB"/>
    </w:rPr>
  </w:style>
  <w:style w:type="character" w:customStyle="1" w:styleId="Heading3Char">
    <w:name w:val="Heading 3 Char"/>
    <w:basedOn w:val="DefaultParagraphFont"/>
    <w:link w:val="Heading3"/>
    <w:rsid w:val="00C866C1"/>
    <w:rPr>
      <w:rFonts w:ascii="Arial" w:eastAsia="Times New Roman"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9142422">
      <w:bodyDiv w:val="1"/>
      <w:marLeft w:val="0"/>
      <w:marRight w:val="0"/>
      <w:marTop w:val="0"/>
      <w:marBottom w:val="0"/>
      <w:divBdr>
        <w:top w:val="none" w:sz="0" w:space="0" w:color="auto"/>
        <w:left w:val="none" w:sz="0" w:space="0" w:color="auto"/>
        <w:bottom w:val="none" w:sz="0" w:space="0" w:color="auto"/>
        <w:right w:val="none" w:sz="0" w:space="0" w:color="auto"/>
      </w:divBdr>
      <w:divsChild>
        <w:div w:id="2045860831">
          <w:marLeft w:val="274"/>
          <w:marRight w:val="0"/>
          <w:marTop w:val="120"/>
          <w:marBottom w:val="0"/>
          <w:divBdr>
            <w:top w:val="none" w:sz="0" w:space="0" w:color="auto"/>
            <w:left w:val="none" w:sz="0" w:space="0" w:color="auto"/>
            <w:bottom w:val="none" w:sz="0" w:space="0" w:color="auto"/>
            <w:right w:val="none" w:sz="0" w:space="0" w:color="auto"/>
          </w:divBdr>
        </w:div>
      </w:divsChild>
    </w:div>
    <w:div w:id="517045381">
      <w:bodyDiv w:val="1"/>
      <w:marLeft w:val="0"/>
      <w:marRight w:val="0"/>
      <w:marTop w:val="0"/>
      <w:marBottom w:val="0"/>
      <w:divBdr>
        <w:top w:val="none" w:sz="0" w:space="0" w:color="auto"/>
        <w:left w:val="none" w:sz="0" w:space="0" w:color="auto"/>
        <w:bottom w:val="none" w:sz="0" w:space="0" w:color="auto"/>
        <w:right w:val="none" w:sz="0" w:space="0" w:color="auto"/>
      </w:divBdr>
      <w:divsChild>
        <w:div w:id="1752115602">
          <w:marLeft w:val="274"/>
          <w:marRight w:val="0"/>
          <w:marTop w:val="240"/>
          <w:marBottom w:val="0"/>
          <w:divBdr>
            <w:top w:val="none" w:sz="0" w:space="0" w:color="auto"/>
            <w:left w:val="none" w:sz="0" w:space="0" w:color="auto"/>
            <w:bottom w:val="none" w:sz="0" w:space="0" w:color="auto"/>
            <w:right w:val="none" w:sz="0" w:space="0" w:color="auto"/>
          </w:divBdr>
        </w:div>
        <w:div w:id="775715209">
          <w:marLeft w:val="533"/>
          <w:marRight w:val="0"/>
          <w:marTop w:val="0"/>
          <w:marBottom w:val="0"/>
          <w:divBdr>
            <w:top w:val="none" w:sz="0" w:space="0" w:color="auto"/>
            <w:left w:val="none" w:sz="0" w:space="0" w:color="auto"/>
            <w:bottom w:val="none" w:sz="0" w:space="0" w:color="auto"/>
            <w:right w:val="none" w:sz="0" w:space="0" w:color="auto"/>
          </w:divBdr>
        </w:div>
        <w:div w:id="1919554046">
          <w:marLeft w:val="533"/>
          <w:marRight w:val="0"/>
          <w:marTop w:val="0"/>
          <w:marBottom w:val="0"/>
          <w:divBdr>
            <w:top w:val="none" w:sz="0" w:space="0" w:color="auto"/>
            <w:left w:val="none" w:sz="0" w:space="0" w:color="auto"/>
            <w:bottom w:val="none" w:sz="0" w:space="0" w:color="auto"/>
            <w:right w:val="none" w:sz="0" w:space="0" w:color="auto"/>
          </w:divBdr>
        </w:div>
        <w:div w:id="326327715">
          <w:marLeft w:val="274"/>
          <w:marRight w:val="0"/>
          <w:marTop w:val="240"/>
          <w:marBottom w:val="0"/>
          <w:divBdr>
            <w:top w:val="none" w:sz="0" w:space="0" w:color="auto"/>
            <w:left w:val="none" w:sz="0" w:space="0" w:color="auto"/>
            <w:bottom w:val="none" w:sz="0" w:space="0" w:color="auto"/>
            <w:right w:val="none" w:sz="0" w:space="0" w:color="auto"/>
          </w:divBdr>
        </w:div>
        <w:div w:id="2061056802">
          <w:marLeft w:val="533"/>
          <w:marRight w:val="0"/>
          <w:marTop w:val="0"/>
          <w:marBottom w:val="0"/>
          <w:divBdr>
            <w:top w:val="none" w:sz="0" w:space="0" w:color="auto"/>
            <w:left w:val="none" w:sz="0" w:space="0" w:color="auto"/>
            <w:bottom w:val="none" w:sz="0" w:space="0" w:color="auto"/>
            <w:right w:val="none" w:sz="0" w:space="0" w:color="auto"/>
          </w:divBdr>
        </w:div>
        <w:div w:id="1098991063">
          <w:marLeft w:val="533"/>
          <w:marRight w:val="0"/>
          <w:marTop w:val="0"/>
          <w:marBottom w:val="0"/>
          <w:divBdr>
            <w:top w:val="none" w:sz="0" w:space="0" w:color="auto"/>
            <w:left w:val="none" w:sz="0" w:space="0" w:color="auto"/>
            <w:bottom w:val="none" w:sz="0" w:space="0" w:color="auto"/>
            <w:right w:val="none" w:sz="0" w:space="0" w:color="auto"/>
          </w:divBdr>
        </w:div>
        <w:div w:id="1091196868">
          <w:marLeft w:val="533"/>
          <w:marRight w:val="0"/>
          <w:marTop w:val="0"/>
          <w:marBottom w:val="0"/>
          <w:divBdr>
            <w:top w:val="none" w:sz="0" w:space="0" w:color="auto"/>
            <w:left w:val="none" w:sz="0" w:space="0" w:color="auto"/>
            <w:bottom w:val="none" w:sz="0" w:space="0" w:color="auto"/>
            <w:right w:val="none" w:sz="0" w:space="0" w:color="auto"/>
          </w:divBdr>
        </w:div>
      </w:divsChild>
    </w:div>
    <w:div w:id="624701540">
      <w:bodyDiv w:val="1"/>
      <w:marLeft w:val="0"/>
      <w:marRight w:val="0"/>
      <w:marTop w:val="0"/>
      <w:marBottom w:val="0"/>
      <w:divBdr>
        <w:top w:val="none" w:sz="0" w:space="0" w:color="auto"/>
        <w:left w:val="none" w:sz="0" w:space="0" w:color="auto"/>
        <w:bottom w:val="none" w:sz="0" w:space="0" w:color="auto"/>
        <w:right w:val="none" w:sz="0" w:space="0" w:color="auto"/>
      </w:divBdr>
      <w:divsChild>
        <w:div w:id="333385707">
          <w:marLeft w:val="274"/>
          <w:marRight w:val="0"/>
          <w:marTop w:val="120"/>
          <w:marBottom w:val="0"/>
          <w:divBdr>
            <w:top w:val="none" w:sz="0" w:space="0" w:color="auto"/>
            <w:left w:val="none" w:sz="0" w:space="0" w:color="auto"/>
            <w:bottom w:val="none" w:sz="0" w:space="0" w:color="auto"/>
            <w:right w:val="none" w:sz="0" w:space="0" w:color="auto"/>
          </w:divBdr>
        </w:div>
      </w:divsChild>
    </w:div>
    <w:div w:id="899940681">
      <w:bodyDiv w:val="1"/>
      <w:marLeft w:val="0"/>
      <w:marRight w:val="0"/>
      <w:marTop w:val="0"/>
      <w:marBottom w:val="0"/>
      <w:divBdr>
        <w:top w:val="none" w:sz="0" w:space="0" w:color="auto"/>
        <w:left w:val="none" w:sz="0" w:space="0" w:color="auto"/>
        <w:bottom w:val="none" w:sz="0" w:space="0" w:color="auto"/>
        <w:right w:val="none" w:sz="0" w:space="0" w:color="auto"/>
      </w:divBdr>
      <w:divsChild>
        <w:div w:id="1347172239">
          <w:marLeft w:val="533"/>
          <w:marRight w:val="0"/>
          <w:marTop w:val="0"/>
          <w:marBottom w:val="0"/>
          <w:divBdr>
            <w:top w:val="none" w:sz="0" w:space="0" w:color="auto"/>
            <w:left w:val="none" w:sz="0" w:space="0" w:color="auto"/>
            <w:bottom w:val="none" w:sz="0" w:space="0" w:color="auto"/>
            <w:right w:val="none" w:sz="0" w:space="0" w:color="auto"/>
          </w:divBdr>
        </w:div>
        <w:div w:id="1578591940">
          <w:marLeft w:val="533"/>
          <w:marRight w:val="0"/>
          <w:marTop w:val="0"/>
          <w:marBottom w:val="0"/>
          <w:divBdr>
            <w:top w:val="none" w:sz="0" w:space="0" w:color="auto"/>
            <w:left w:val="none" w:sz="0" w:space="0" w:color="auto"/>
            <w:bottom w:val="none" w:sz="0" w:space="0" w:color="auto"/>
            <w:right w:val="none" w:sz="0" w:space="0" w:color="auto"/>
          </w:divBdr>
        </w:div>
        <w:div w:id="1589970884">
          <w:marLeft w:val="533"/>
          <w:marRight w:val="0"/>
          <w:marTop w:val="0"/>
          <w:marBottom w:val="0"/>
          <w:divBdr>
            <w:top w:val="none" w:sz="0" w:space="0" w:color="auto"/>
            <w:left w:val="none" w:sz="0" w:space="0" w:color="auto"/>
            <w:bottom w:val="none" w:sz="0" w:space="0" w:color="auto"/>
            <w:right w:val="none" w:sz="0" w:space="0" w:color="auto"/>
          </w:divBdr>
        </w:div>
        <w:div w:id="221216192">
          <w:marLeft w:val="533"/>
          <w:marRight w:val="0"/>
          <w:marTop w:val="0"/>
          <w:marBottom w:val="0"/>
          <w:divBdr>
            <w:top w:val="none" w:sz="0" w:space="0" w:color="auto"/>
            <w:left w:val="none" w:sz="0" w:space="0" w:color="auto"/>
            <w:bottom w:val="none" w:sz="0" w:space="0" w:color="auto"/>
            <w:right w:val="none" w:sz="0" w:space="0" w:color="auto"/>
          </w:divBdr>
        </w:div>
        <w:div w:id="242842067">
          <w:marLeft w:val="533"/>
          <w:marRight w:val="0"/>
          <w:marTop w:val="0"/>
          <w:marBottom w:val="0"/>
          <w:divBdr>
            <w:top w:val="none" w:sz="0" w:space="0" w:color="auto"/>
            <w:left w:val="none" w:sz="0" w:space="0" w:color="auto"/>
            <w:bottom w:val="none" w:sz="0" w:space="0" w:color="auto"/>
            <w:right w:val="none" w:sz="0" w:space="0" w:color="auto"/>
          </w:divBdr>
        </w:div>
      </w:divsChild>
    </w:div>
    <w:div w:id="1237669650">
      <w:bodyDiv w:val="1"/>
      <w:marLeft w:val="0"/>
      <w:marRight w:val="0"/>
      <w:marTop w:val="0"/>
      <w:marBottom w:val="0"/>
      <w:divBdr>
        <w:top w:val="none" w:sz="0" w:space="0" w:color="auto"/>
        <w:left w:val="none" w:sz="0" w:space="0" w:color="auto"/>
        <w:bottom w:val="none" w:sz="0" w:space="0" w:color="auto"/>
        <w:right w:val="none" w:sz="0" w:space="0" w:color="auto"/>
      </w:divBdr>
      <w:divsChild>
        <w:div w:id="1003164628">
          <w:marLeft w:val="274"/>
          <w:marRight w:val="0"/>
          <w:marTop w:val="120"/>
          <w:marBottom w:val="0"/>
          <w:divBdr>
            <w:top w:val="none" w:sz="0" w:space="0" w:color="auto"/>
            <w:left w:val="none" w:sz="0" w:space="0" w:color="auto"/>
            <w:bottom w:val="none" w:sz="0" w:space="0" w:color="auto"/>
            <w:right w:val="none" w:sz="0" w:space="0" w:color="auto"/>
          </w:divBdr>
        </w:div>
      </w:divsChild>
    </w:div>
    <w:div w:id="1264269288">
      <w:bodyDiv w:val="1"/>
      <w:marLeft w:val="0"/>
      <w:marRight w:val="0"/>
      <w:marTop w:val="0"/>
      <w:marBottom w:val="0"/>
      <w:divBdr>
        <w:top w:val="none" w:sz="0" w:space="0" w:color="auto"/>
        <w:left w:val="none" w:sz="0" w:space="0" w:color="auto"/>
        <w:bottom w:val="none" w:sz="0" w:space="0" w:color="auto"/>
        <w:right w:val="none" w:sz="0" w:space="0" w:color="auto"/>
      </w:divBdr>
      <w:divsChild>
        <w:div w:id="724909881">
          <w:marLeft w:val="274"/>
          <w:marRight w:val="0"/>
          <w:marTop w:val="240"/>
          <w:marBottom w:val="0"/>
          <w:divBdr>
            <w:top w:val="none" w:sz="0" w:space="0" w:color="auto"/>
            <w:left w:val="none" w:sz="0" w:space="0" w:color="auto"/>
            <w:bottom w:val="none" w:sz="0" w:space="0" w:color="auto"/>
            <w:right w:val="none" w:sz="0" w:space="0" w:color="auto"/>
          </w:divBdr>
        </w:div>
        <w:div w:id="1761179047">
          <w:marLeft w:val="533"/>
          <w:marRight w:val="0"/>
          <w:marTop w:val="0"/>
          <w:marBottom w:val="0"/>
          <w:divBdr>
            <w:top w:val="none" w:sz="0" w:space="0" w:color="auto"/>
            <w:left w:val="none" w:sz="0" w:space="0" w:color="auto"/>
            <w:bottom w:val="none" w:sz="0" w:space="0" w:color="auto"/>
            <w:right w:val="none" w:sz="0" w:space="0" w:color="auto"/>
          </w:divBdr>
        </w:div>
        <w:div w:id="787165084">
          <w:marLeft w:val="533"/>
          <w:marRight w:val="0"/>
          <w:marTop w:val="0"/>
          <w:marBottom w:val="0"/>
          <w:divBdr>
            <w:top w:val="none" w:sz="0" w:space="0" w:color="auto"/>
            <w:left w:val="none" w:sz="0" w:space="0" w:color="auto"/>
            <w:bottom w:val="none" w:sz="0" w:space="0" w:color="auto"/>
            <w:right w:val="none" w:sz="0" w:space="0" w:color="auto"/>
          </w:divBdr>
        </w:div>
        <w:div w:id="524172029">
          <w:marLeft w:val="533"/>
          <w:marRight w:val="0"/>
          <w:marTop w:val="0"/>
          <w:marBottom w:val="0"/>
          <w:divBdr>
            <w:top w:val="none" w:sz="0" w:space="0" w:color="auto"/>
            <w:left w:val="none" w:sz="0" w:space="0" w:color="auto"/>
            <w:bottom w:val="none" w:sz="0" w:space="0" w:color="auto"/>
            <w:right w:val="none" w:sz="0" w:space="0" w:color="auto"/>
          </w:divBdr>
        </w:div>
        <w:div w:id="2046439873">
          <w:marLeft w:val="533"/>
          <w:marRight w:val="0"/>
          <w:marTop w:val="0"/>
          <w:marBottom w:val="0"/>
          <w:divBdr>
            <w:top w:val="none" w:sz="0" w:space="0" w:color="auto"/>
            <w:left w:val="none" w:sz="0" w:space="0" w:color="auto"/>
            <w:bottom w:val="none" w:sz="0" w:space="0" w:color="auto"/>
            <w:right w:val="none" w:sz="0" w:space="0" w:color="auto"/>
          </w:divBdr>
        </w:div>
      </w:divsChild>
    </w:div>
    <w:div w:id="1374426359">
      <w:bodyDiv w:val="1"/>
      <w:marLeft w:val="0"/>
      <w:marRight w:val="0"/>
      <w:marTop w:val="0"/>
      <w:marBottom w:val="0"/>
      <w:divBdr>
        <w:top w:val="none" w:sz="0" w:space="0" w:color="auto"/>
        <w:left w:val="none" w:sz="0" w:space="0" w:color="auto"/>
        <w:bottom w:val="none" w:sz="0" w:space="0" w:color="auto"/>
        <w:right w:val="none" w:sz="0" w:space="0" w:color="auto"/>
      </w:divBdr>
      <w:divsChild>
        <w:div w:id="717097109">
          <w:marLeft w:val="0"/>
          <w:marRight w:val="0"/>
          <w:marTop w:val="0"/>
          <w:marBottom w:val="0"/>
          <w:divBdr>
            <w:top w:val="none" w:sz="0" w:space="0" w:color="auto"/>
            <w:left w:val="none" w:sz="0" w:space="0" w:color="auto"/>
            <w:bottom w:val="none" w:sz="0" w:space="0" w:color="auto"/>
            <w:right w:val="none" w:sz="0" w:space="0" w:color="auto"/>
          </w:divBdr>
        </w:div>
      </w:divsChild>
    </w:div>
    <w:div w:id="1847209026">
      <w:bodyDiv w:val="1"/>
      <w:marLeft w:val="0"/>
      <w:marRight w:val="0"/>
      <w:marTop w:val="0"/>
      <w:marBottom w:val="0"/>
      <w:divBdr>
        <w:top w:val="none" w:sz="0" w:space="0" w:color="auto"/>
        <w:left w:val="none" w:sz="0" w:space="0" w:color="auto"/>
        <w:bottom w:val="none" w:sz="0" w:space="0" w:color="auto"/>
        <w:right w:val="none" w:sz="0" w:space="0" w:color="auto"/>
      </w:divBdr>
      <w:divsChild>
        <w:div w:id="1712531288">
          <w:marLeft w:val="274"/>
          <w:marRight w:val="0"/>
          <w:marTop w:val="240"/>
          <w:marBottom w:val="0"/>
          <w:divBdr>
            <w:top w:val="none" w:sz="0" w:space="0" w:color="auto"/>
            <w:left w:val="none" w:sz="0" w:space="0" w:color="auto"/>
            <w:bottom w:val="none" w:sz="0" w:space="0" w:color="auto"/>
            <w:right w:val="none" w:sz="0" w:space="0" w:color="auto"/>
          </w:divBdr>
        </w:div>
        <w:div w:id="501747481">
          <w:marLeft w:val="533"/>
          <w:marRight w:val="0"/>
          <w:marTop w:val="0"/>
          <w:marBottom w:val="0"/>
          <w:divBdr>
            <w:top w:val="none" w:sz="0" w:space="0" w:color="auto"/>
            <w:left w:val="none" w:sz="0" w:space="0" w:color="auto"/>
            <w:bottom w:val="none" w:sz="0" w:space="0" w:color="auto"/>
            <w:right w:val="none" w:sz="0" w:space="0" w:color="auto"/>
          </w:divBdr>
        </w:div>
        <w:div w:id="2041123834">
          <w:marLeft w:val="533"/>
          <w:marRight w:val="0"/>
          <w:marTop w:val="0"/>
          <w:marBottom w:val="0"/>
          <w:divBdr>
            <w:top w:val="none" w:sz="0" w:space="0" w:color="auto"/>
            <w:left w:val="none" w:sz="0" w:space="0" w:color="auto"/>
            <w:bottom w:val="none" w:sz="0" w:space="0" w:color="auto"/>
            <w:right w:val="none" w:sz="0" w:space="0" w:color="auto"/>
          </w:divBdr>
        </w:div>
        <w:div w:id="1959947282">
          <w:marLeft w:val="274"/>
          <w:marRight w:val="0"/>
          <w:marTop w:val="240"/>
          <w:marBottom w:val="0"/>
          <w:divBdr>
            <w:top w:val="none" w:sz="0" w:space="0" w:color="auto"/>
            <w:left w:val="none" w:sz="0" w:space="0" w:color="auto"/>
            <w:bottom w:val="none" w:sz="0" w:space="0" w:color="auto"/>
            <w:right w:val="none" w:sz="0" w:space="0" w:color="auto"/>
          </w:divBdr>
        </w:div>
        <w:div w:id="1991908664">
          <w:marLeft w:val="533"/>
          <w:marRight w:val="0"/>
          <w:marTop w:val="0"/>
          <w:marBottom w:val="0"/>
          <w:divBdr>
            <w:top w:val="none" w:sz="0" w:space="0" w:color="auto"/>
            <w:left w:val="none" w:sz="0" w:space="0" w:color="auto"/>
            <w:bottom w:val="none" w:sz="0" w:space="0" w:color="auto"/>
            <w:right w:val="none" w:sz="0" w:space="0" w:color="auto"/>
          </w:divBdr>
        </w:div>
        <w:div w:id="136654762">
          <w:marLeft w:val="533"/>
          <w:marRight w:val="0"/>
          <w:marTop w:val="0"/>
          <w:marBottom w:val="0"/>
          <w:divBdr>
            <w:top w:val="none" w:sz="0" w:space="0" w:color="auto"/>
            <w:left w:val="none" w:sz="0" w:space="0" w:color="auto"/>
            <w:bottom w:val="none" w:sz="0" w:space="0" w:color="auto"/>
            <w:right w:val="none" w:sz="0" w:space="0" w:color="auto"/>
          </w:divBdr>
        </w:div>
        <w:div w:id="1522403198">
          <w:marLeft w:val="533"/>
          <w:marRight w:val="0"/>
          <w:marTop w:val="0"/>
          <w:marBottom w:val="0"/>
          <w:divBdr>
            <w:top w:val="none" w:sz="0" w:space="0" w:color="auto"/>
            <w:left w:val="none" w:sz="0" w:space="0" w:color="auto"/>
            <w:bottom w:val="none" w:sz="0" w:space="0" w:color="auto"/>
            <w:right w:val="none" w:sz="0" w:space="0" w:color="auto"/>
          </w:divBdr>
        </w:div>
      </w:divsChild>
    </w:div>
    <w:div w:id="1857890469">
      <w:bodyDiv w:val="1"/>
      <w:marLeft w:val="0"/>
      <w:marRight w:val="0"/>
      <w:marTop w:val="0"/>
      <w:marBottom w:val="0"/>
      <w:divBdr>
        <w:top w:val="none" w:sz="0" w:space="0" w:color="auto"/>
        <w:left w:val="none" w:sz="0" w:space="0" w:color="auto"/>
        <w:bottom w:val="none" w:sz="0" w:space="0" w:color="auto"/>
        <w:right w:val="none" w:sz="0" w:space="0" w:color="auto"/>
      </w:divBdr>
      <w:divsChild>
        <w:div w:id="1493790921">
          <w:marLeft w:val="0"/>
          <w:marRight w:val="0"/>
          <w:marTop w:val="0"/>
          <w:marBottom w:val="0"/>
          <w:divBdr>
            <w:top w:val="none" w:sz="0" w:space="0" w:color="auto"/>
            <w:left w:val="none" w:sz="0" w:space="0" w:color="auto"/>
            <w:bottom w:val="none" w:sz="0" w:space="0" w:color="auto"/>
            <w:right w:val="none" w:sz="0" w:space="0" w:color="auto"/>
          </w:divBdr>
        </w:div>
      </w:divsChild>
    </w:div>
    <w:div w:id="1921939037">
      <w:bodyDiv w:val="1"/>
      <w:marLeft w:val="0"/>
      <w:marRight w:val="0"/>
      <w:marTop w:val="0"/>
      <w:marBottom w:val="0"/>
      <w:divBdr>
        <w:top w:val="none" w:sz="0" w:space="0" w:color="auto"/>
        <w:left w:val="none" w:sz="0" w:space="0" w:color="auto"/>
        <w:bottom w:val="none" w:sz="0" w:space="0" w:color="auto"/>
        <w:right w:val="none" w:sz="0" w:space="0" w:color="auto"/>
      </w:divBdr>
      <w:divsChild>
        <w:div w:id="446125877">
          <w:marLeft w:val="274"/>
          <w:marRight w:val="0"/>
          <w:marTop w:val="240"/>
          <w:marBottom w:val="0"/>
          <w:divBdr>
            <w:top w:val="none" w:sz="0" w:space="0" w:color="auto"/>
            <w:left w:val="none" w:sz="0" w:space="0" w:color="auto"/>
            <w:bottom w:val="none" w:sz="0" w:space="0" w:color="auto"/>
            <w:right w:val="none" w:sz="0" w:space="0" w:color="auto"/>
          </w:divBdr>
        </w:div>
        <w:div w:id="1211453904">
          <w:marLeft w:val="533"/>
          <w:marRight w:val="0"/>
          <w:marTop w:val="0"/>
          <w:marBottom w:val="0"/>
          <w:divBdr>
            <w:top w:val="none" w:sz="0" w:space="0" w:color="auto"/>
            <w:left w:val="none" w:sz="0" w:space="0" w:color="auto"/>
            <w:bottom w:val="none" w:sz="0" w:space="0" w:color="auto"/>
            <w:right w:val="none" w:sz="0" w:space="0" w:color="auto"/>
          </w:divBdr>
        </w:div>
        <w:div w:id="1042249044">
          <w:marLeft w:val="533"/>
          <w:marRight w:val="0"/>
          <w:marTop w:val="0"/>
          <w:marBottom w:val="0"/>
          <w:divBdr>
            <w:top w:val="none" w:sz="0" w:space="0" w:color="auto"/>
            <w:left w:val="none" w:sz="0" w:space="0" w:color="auto"/>
            <w:bottom w:val="none" w:sz="0" w:space="0" w:color="auto"/>
            <w:right w:val="none" w:sz="0" w:space="0" w:color="auto"/>
          </w:divBdr>
        </w:div>
        <w:div w:id="1970429952">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doc\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1B8DF-BD40-4436-8102-3F67AB8BB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12445</TotalTime>
  <Pages>4</Pages>
  <Words>1455</Words>
  <Characters>8294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9730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Luca Blessent</dc:creator>
  <cp:keywords>ESA, style sheet, Winword</cp:keywords>
  <dc:description/>
  <cp:lastModifiedBy>Luca Blessent</cp:lastModifiedBy>
  <cp:revision>696</cp:revision>
  <cp:lastPrinted>1900-01-01T05:00:00Z</cp:lastPrinted>
  <dcterms:created xsi:type="dcterms:W3CDTF">2019-08-14T14:40:00Z</dcterms:created>
  <dcterms:modified xsi:type="dcterms:W3CDTF">2021-04-06T18:34:00Z</dcterms:modified>
</cp:coreProperties>
</file>